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1970" w14:textId="77777777" w:rsidR="003B50AD" w:rsidRDefault="00C47451">
      <w:pPr>
        <w:jc w:val="center"/>
      </w:pPr>
      <w:r>
        <w:rPr>
          <w:noProof/>
        </w:rPr>
        <w:drawing>
          <wp:inline distT="0" distB="0" distL="0" distR="0" wp14:anchorId="7E922735" wp14:editId="47F70813">
            <wp:extent cx="3144786" cy="847725"/>
            <wp:effectExtent l="0" t="0" r="0" b="0"/>
            <wp:docPr id="1" name="image1.png" descr="George Mason University School of Business"/>
            <wp:cNvGraphicFramePr/>
            <a:graphic xmlns:a="http://schemas.openxmlformats.org/drawingml/2006/main">
              <a:graphicData uri="http://schemas.openxmlformats.org/drawingml/2006/picture">
                <pic:pic xmlns:pic="http://schemas.openxmlformats.org/drawingml/2006/picture">
                  <pic:nvPicPr>
                    <pic:cNvPr id="0" name="image1.png" descr="George Mason University School of Business"/>
                    <pic:cNvPicPr preferRelativeResize="0"/>
                  </pic:nvPicPr>
                  <pic:blipFill>
                    <a:blip r:embed="rId5"/>
                    <a:srcRect/>
                    <a:stretch>
                      <a:fillRect/>
                    </a:stretch>
                  </pic:blipFill>
                  <pic:spPr>
                    <a:xfrm>
                      <a:off x="0" y="0"/>
                      <a:ext cx="3144786" cy="847725"/>
                    </a:xfrm>
                    <a:prstGeom prst="rect">
                      <a:avLst/>
                    </a:prstGeom>
                    <a:ln/>
                  </pic:spPr>
                </pic:pic>
              </a:graphicData>
            </a:graphic>
          </wp:inline>
        </w:drawing>
      </w:r>
    </w:p>
    <w:p w14:paraId="50AA9E0D" w14:textId="77777777" w:rsidR="003B50AD" w:rsidRPr="007023B5" w:rsidRDefault="003B50AD">
      <w:pPr>
        <w:spacing w:after="120"/>
        <w:jc w:val="center"/>
        <w:rPr>
          <w:sz w:val="18"/>
          <w:szCs w:val="18"/>
        </w:rPr>
      </w:pPr>
    </w:p>
    <w:p w14:paraId="3C7E33B0" w14:textId="4C1FDDE0" w:rsidR="003B50AD" w:rsidRDefault="00C47451">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FINANCE </w:t>
      </w:r>
      <w:r w:rsidR="007E2AFA">
        <w:rPr>
          <w:rFonts w:ascii="Times New Roman" w:eastAsia="Times New Roman" w:hAnsi="Times New Roman" w:cs="Times New Roman"/>
          <w:sz w:val="28"/>
          <w:szCs w:val="28"/>
        </w:rPr>
        <w:t>444</w:t>
      </w:r>
    </w:p>
    <w:p w14:paraId="5091BC6E" w14:textId="77777777" w:rsidR="003B50AD" w:rsidRDefault="00C47451">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Sustainable, Responsible and ESG Investment</w:t>
      </w:r>
    </w:p>
    <w:p w14:paraId="01F6AB78" w14:textId="77777777" w:rsidR="003B50AD" w:rsidRDefault="00C47451">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Spring 2020</w:t>
      </w:r>
    </w:p>
    <w:p w14:paraId="6F1CD675" w14:textId="77777777" w:rsidR="003B50AD" w:rsidRPr="007023B5" w:rsidRDefault="003B50AD">
      <w:pPr>
        <w:spacing w:after="120" w:line="240" w:lineRule="auto"/>
        <w:rPr>
          <w:rFonts w:ascii="Times New Roman" w:eastAsia="Times New Roman" w:hAnsi="Times New Roman" w:cs="Times New Roman"/>
          <w:sz w:val="44"/>
          <w:szCs w:val="44"/>
        </w:rPr>
      </w:pPr>
    </w:p>
    <w:p w14:paraId="405C4BBB" w14:textId="77777777" w:rsidR="003B50AD" w:rsidRDefault="00C4745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Instructor: Dr. Derek Horstmeyer</w:t>
      </w:r>
      <w:r w:rsidR="007023B5">
        <w:rPr>
          <w:rFonts w:ascii="Times New Roman" w:eastAsia="Times New Roman" w:hAnsi="Times New Roman" w:cs="Times New Roman"/>
        </w:rPr>
        <w:t xml:space="preserve"> and Ms. Lisa Hodges</w:t>
      </w:r>
    </w:p>
    <w:p w14:paraId="2FD20DD7" w14:textId="77777777" w:rsidR="003B50AD" w:rsidRDefault="007023B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Office: 107</w:t>
      </w:r>
      <w:r w:rsidR="00C47451">
        <w:rPr>
          <w:rFonts w:ascii="Times New Roman" w:eastAsia="Times New Roman" w:hAnsi="Times New Roman" w:cs="Times New Roman"/>
        </w:rPr>
        <w:t xml:space="preserve"> Enterprise Hall</w:t>
      </w:r>
    </w:p>
    <w:p w14:paraId="2869C0D5" w14:textId="77777777" w:rsidR="003B50AD" w:rsidRDefault="00C4745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Phone: (703) 993-9761</w:t>
      </w:r>
    </w:p>
    <w:p w14:paraId="7C17690B" w14:textId="77777777" w:rsidR="003B50AD" w:rsidRDefault="00C4745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hyperlink r:id="rId6">
        <w:r>
          <w:rPr>
            <w:rFonts w:ascii="Times New Roman" w:eastAsia="Times New Roman" w:hAnsi="Times New Roman" w:cs="Times New Roman"/>
            <w:color w:val="0000FF"/>
            <w:u w:val="single"/>
          </w:rPr>
          <w:t>dhorstme@gmu.edu</w:t>
        </w:r>
      </w:hyperlink>
    </w:p>
    <w:p w14:paraId="2925B7A5" w14:textId="77777777" w:rsidR="003B50AD" w:rsidRDefault="00C47451">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Course Website: Blackboard</w:t>
      </w:r>
    </w:p>
    <w:p w14:paraId="2702F71B" w14:textId="303B18EC" w:rsidR="003B50AD" w:rsidRDefault="007023B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Office Hours: </w:t>
      </w:r>
      <w:proofErr w:type="spellStart"/>
      <w:r>
        <w:rPr>
          <w:rFonts w:ascii="Times New Roman" w:eastAsia="Times New Roman" w:hAnsi="Times New Roman" w:cs="Times New Roman"/>
        </w:rPr>
        <w:t>TTh</w:t>
      </w:r>
      <w:proofErr w:type="spellEnd"/>
      <w:r w:rsidR="00C47451">
        <w:rPr>
          <w:rFonts w:ascii="Times New Roman" w:eastAsia="Times New Roman" w:hAnsi="Times New Roman" w:cs="Times New Roman"/>
        </w:rPr>
        <w:t xml:space="preserve"> 3:00 – 4:00 and by appointment</w:t>
      </w:r>
    </w:p>
    <w:p w14:paraId="37CE8932" w14:textId="77777777" w:rsidR="003B50AD" w:rsidRDefault="003B50AD">
      <w:pPr>
        <w:spacing w:after="120" w:line="360" w:lineRule="auto"/>
        <w:jc w:val="both"/>
        <w:rPr>
          <w:rFonts w:ascii="Times New Roman" w:eastAsia="Times New Roman" w:hAnsi="Times New Roman" w:cs="Times New Roman"/>
        </w:rPr>
      </w:pPr>
    </w:p>
    <w:p w14:paraId="09721A76" w14:textId="77777777" w:rsidR="003B50AD" w:rsidRDefault="00C47451">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Class Meeting</w:t>
      </w:r>
    </w:p>
    <w:p w14:paraId="796DC56E"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Tuesday: </w:t>
      </w:r>
      <w:r w:rsidR="007023B5">
        <w:rPr>
          <w:rFonts w:ascii="Times New Roman" w:eastAsia="Times New Roman" w:hAnsi="Times New Roman" w:cs="Times New Roman"/>
        </w:rPr>
        <w:t>4</w:t>
      </w:r>
      <w:r>
        <w:rPr>
          <w:rFonts w:ascii="Times New Roman" w:eastAsia="Times New Roman" w:hAnsi="Times New Roman" w:cs="Times New Roman"/>
        </w:rPr>
        <w:t>:</w:t>
      </w:r>
      <w:r w:rsidR="007023B5">
        <w:rPr>
          <w:rFonts w:ascii="Times New Roman" w:eastAsia="Times New Roman" w:hAnsi="Times New Roman" w:cs="Times New Roman"/>
        </w:rPr>
        <w:t>30 - 7:1</w:t>
      </w:r>
      <w:r>
        <w:rPr>
          <w:rFonts w:ascii="Times New Roman" w:eastAsia="Times New Roman" w:hAnsi="Times New Roman" w:cs="Times New Roman"/>
        </w:rPr>
        <w:t xml:space="preserve">0, </w:t>
      </w:r>
      <w:r w:rsidR="007023B5">
        <w:rPr>
          <w:rFonts w:ascii="Times New Roman" w:eastAsia="Times New Roman" w:hAnsi="Times New Roman" w:cs="Times New Roman"/>
        </w:rPr>
        <w:t>Enterprise Hall 173</w:t>
      </w:r>
    </w:p>
    <w:p w14:paraId="033BFF61" w14:textId="77777777" w:rsidR="003B50AD" w:rsidRPr="007023B5" w:rsidRDefault="003B50AD">
      <w:pPr>
        <w:spacing w:after="120" w:line="360" w:lineRule="auto"/>
        <w:jc w:val="both"/>
        <w:rPr>
          <w:rFonts w:ascii="Times New Roman" w:eastAsia="Times New Roman" w:hAnsi="Times New Roman" w:cs="Times New Roman"/>
          <w:sz w:val="2"/>
          <w:szCs w:val="2"/>
        </w:rPr>
      </w:pPr>
    </w:p>
    <w:p w14:paraId="2FC0EDCD" w14:textId="77777777" w:rsidR="003B50AD" w:rsidRDefault="00C47451">
      <w:pPr>
        <w:spacing w:before="360" w:after="120" w:line="240" w:lineRule="auto"/>
        <w:jc w:val="both"/>
        <w:rPr>
          <w:rFonts w:ascii="Times New Roman" w:eastAsia="Times New Roman" w:hAnsi="Times New Roman" w:cs="Times New Roman"/>
          <w:b/>
        </w:rPr>
      </w:pPr>
      <w:r>
        <w:rPr>
          <w:rFonts w:ascii="Times New Roman" w:eastAsia="Times New Roman" w:hAnsi="Times New Roman" w:cs="Times New Roman"/>
          <w:b/>
        </w:rPr>
        <w:t>Course Objectives</w:t>
      </w:r>
    </w:p>
    <w:p w14:paraId="176FA8D8" w14:textId="77777777" w:rsidR="003B50AD" w:rsidRDefault="00C47451">
      <w:pPr>
        <w:spacing w:before="360" w:after="36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course is an introductory resource for students who aim to be investment advisors, financial planners or other financial professionals who want to learn the basics of sustainable, responsible and impact investment. The course covers the implementation of environmental, social, and governance (ESG) data into security analysis, discusses the latest trends and research, and explains how to communicate your expertise in sustainable and impact investment. </w:t>
      </w:r>
    </w:p>
    <w:p w14:paraId="31AD2902"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Learning Goals</w:t>
      </w:r>
    </w:p>
    <w:p w14:paraId="5B0AF097"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Upon successful completion of this course students will be able to (1) identify and explain sustainable and ESG investment opportunities; (2) understand how to address sustainable and ethical issues in finance; (3) understand the theory and evidence of risk/returns in ESG; (4) and how to incorporate impact positions into investment portfolios and client conversations.</w:t>
      </w:r>
    </w:p>
    <w:p w14:paraId="4DBCB9E8"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Prerequisites</w:t>
      </w:r>
    </w:p>
    <w:p w14:paraId="5C34C615"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Students are expected to be familiar with basic economics and statistics.  Thus, you are required to have successfully completed FNAN 301/303, ECON 103, ACCT 201/203, and OM 210/BUS 210.  </w:t>
      </w:r>
      <w:r>
        <w:rPr>
          <w:rFonts w:ascii="Times New Roman" w:eastAsia="Times New Roman" w:hAnsi="Times New Roman" w:cs="Times New Roman"/>
          <w:u w:val="single"/>
        </w:rPr>
        <w:t>No exceptions to the SOM rules of admittance</w:t>
      </w:r>
      <w:r>
        <w:rPr>
          <w:rFonts w:ascii="Times New Roman" w:eastAsia="Times New Roman" w:hAnsi="Times New Roman" w:cs="Times New Roman"/>
        </w:rPr>
        <w:t xml:space="preserve">.  Taking any of the aforementioned classes concurrently with this course is not possible.  If you do not know whether you meet the requirement, you should notify the instructor and also consult Student Services.   </w:t>
      </w:r>
    </w:p>
    <w:p w14:paraId="6F9FF46F"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Course Textbook and Resources</w:t>
      </w:r>
    </w:p>
    <w:p w14:paraId="66713A3C"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Required: Sherwood and Pollard, “Responsible Investing” (2019).  A</w:t>
      </w:r>
      <w:r w:rsidR="00CE52B0">
        <w:rPr>
          <w:rFonts w:ascii="Times New Roman" w:eastAsia="Times New Roman" w:hAnsi="Times New Roman" w:cs="Times New Roman"/>
        </w:rPr>
        <w:t>ll weekly assign</w:t>
      </w:r>
      <w:r>
        <w:rPr>
          <w:rFonts w:ascii="Times New Roman" w:eastAsia="Times New Roman" w:hAnsi="Times New Roman" w:cs="Times New Roman"/>
        </w:rPr>
        <w:t>ments, case studies, and tests will follow from the above textbook. An electronic version of the book may be found at the following website:</w:t>
      </w:r>
    </w:p>
    <w:p w14:paraId="20D41000" w14:textId="77777777" w:rsidR="003B50AD" w:rsidRDefault="00C47451">
      <w:pPr>
        <w:spacing w:after="120" w:line="36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https://www.amazon.com/Responsible-Investing-Introduction-Environmental-Investments/dp/1138560065</w:t>
      </w:r>
    </w:p>
    <w:p w14:paraId="0276A1AD" w14:textId="77777777" w:rsidR="003B50AD" w:rsidRDefault="003B50AD">
      <w:pPr>
        <w:spacing w:after="120" w:line="480" w:lineRule="auto"/>
        <w:jc w:val="both"/>
        <w:rPr>
          <w:rFonts w:ascii="Times New Roman" w:eastAsia="Times New Roman" w:hAnsi="Times New Roman" w:cs="Times New Roman"/>
          <w:sz w:val="2"/>
          <w:szCs w:val="2"/>
        </w:rPr>
      </w:pPr>
    </w:p>
    <w:p w14:paraId="1C251CE0"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Grades</w:t>
      </w:r>
    </w:p>
    <w:p w14:paraId="56D18B9A"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Since this is an advanced course, it inevitably covers more difficult topics than those in FNAN 301/303.  I expect this course to be intellectually challenging.  My intention is to grade generously, but fair.  I will, however, not hesitate to give low grades to those who clearly did not put in a sufficient amount of effort.</w:t>
      </w:r>
    </w:p>
    <w:p w14:paraId="3FE575B3" w14:textId="77777777" w:rsidR="003B50AD" w:rsidRDefault="00C47451">
      <w:pPr>
        <w:spacing w:after="120" w:line="360" w:lineRule="auto"/>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Your final grade will be based on:</w:t>
      </w:r>
    </w:p>
    <w:p w14:paraId="60E13D4D" w14:textId="77777777" w:rsidR="003B50AD" w:rsidRDefault="003B50AD">
      <w:pPr>
        <w:spacing w:after="120" w:line="360" w:lineRule="auto"/>
        <w:jc w:val="both"/>
        <w:rPr>
          <w:rFonts w:ascii="Times New Roman" w:eastAsia="Times New Roman" w:hAnsi="Times New Roman" w:cs="Times New Roman"/>
          <w:sz w:val="6"/>
          <w:szCs w:val="6"/>
        </w:rPr>
      </w:pPr>
    </w:p>
    <w:p w14:paraId="3BF994AE"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Class Participation/Attendance </w:t>
      </w:r>
      <w:r>
        <w:rPr>
          <w:rFonts w:ascii="Times New Roman" w:eastAsia="Times New Roman" w:hAnsi="Times New Roman" w:cs="Times New Roman"/>
        </w:rPr>
        <w:tab/>
      </w:r>
      <w:r>
        <w:rPr>
          <w:rFonts w:ascii="Times New Roman" w:eastAsia="Times New Roman" w:hAnsi="Times New Roman" w:cs="Times New Roman"/>
        </w:rPr>
        <w:tab/>
        <w:t>30%</w:t>
      </w:r>
    </w:p>
    <w:p w14:paraId="70C9ABA7"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ab/>
        <w:t>Quizzes</w:t>
      </w:r>
      <w:r>
        <w:rPr>
          <w:rFonts w:ascii="Times New Roman" w:eastAsia="Times New Roman" w:hAnsi="Times New Roman" w:cs="Times New Roman"/>
        </w:rPr>
        <w:tab/>
        <w:t xml:space="preserve"> (6 out of 8</w:t>
      </w:r>
      <w:r w:rsidR="007023B5">
        <w:rPr>
          <w:rFonts w:ascii="Times New Roman" w:eastAsia="Times New Roman" w:hAnsi="Times New Roman" w:cs="Times New Roman"/>
        </w:rPr>
        <w:t xml:space="preserve"> will be kept</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30%</w:t>
      </w:r>
    </w:p>
    <w:p w14:paraId="03CB1AB6" w14:textId="77777777" w:rsidR="003B50AD" w:rsidRDefault="00C47451">
      <w:pPr>
        <w:spacing w:after="120" w:line="360" w:lineRule="auto"/>
        <w:ind w:firstLine="720"/>
        <w:jc w:val="both"/>
        <w:rPr>
          <w:rFonts w:ascii="Times New Roman" w:eastAsia="Times New Roman" w:hAnsi="Times New Roman" w:cs="Times New Roman"/>
        </w:rPr>
      </w:pPr>
      <w:r>
        <w:rPr>
          <w:rFonts w:ascii="Times New Roman" w:eastAsia="Times New Roman" w:hAnsi="Times New Roman" w:cs="Times New Roman"/>
        </w:rPr>
        <w:t>Mini Group Presentation</w:t>
      </w:r>
      <w:r>
        <w:rPr>
          <w:rFonts w:ascii="Times New Roman" w:eastAsia="Times New Roman" w:hAnsi="Times New Roman" w:cs="Times New Roman"/>
        </w:rPr>
        <w:tab/>
      </w:r>
      <w:r>
        <w:rPr>
          <w:rFonts w:ascii="Times New Roman" w:eastAsia="Times New Roman" w:hAnsi="Times New Roman" w:cs="Times New Roman"/>
        </w:rPr>
        <w:tab/>
        <w:t>10%</w:t>
      </w:r>
      <w:r>
        <w:rPr>
          <w:rFonts w:ascii="Times New Roman" w:eastAsia="Times New Roman" w:hAnsi="Times New Roman" w:cs="Times New Roman"/>
        </w:rPr>
        <w:tab/>
      </w:r>
    </w:p>
    <w:p w14:paraId="21CC611B"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ab/>
        <w:t>Final Group Presentation</w:t>
      </w:r>
      <w:r>
        <w:rPr>
          <w:rFonts w:ascii="Times New Roman" w:eastAsia="Times New Roman" w:hAnsi="Times New Roman" w:cs="Times New Roman"/>
        </w:rPr>
        <w:tab/>
      </w:r>
      <w:r>
        <w:rPr>
          <w:rFonts w:ascii="Times New Roman" w:eastAsia="Times New Roman" w:hAnsi="Times New Roman" w:cs="Times New Roman"/>
        </w:rPr>
        <w:tab/>
        <w:t>30%</w:t>
      </w:r>
    </w:p>
    <w:p w14:paraId="38B609FF" w14:textId="77777777" w:rsidR="003B50AD" w:rsidRDefault="003B50AD">
      <w:pPr>
        <w:spacing w:after="120" w:line="360" w:lineRule="auto"/>
        <w:jc w:val="both"/>
        <w:rPr>
          <w:rFonts w:ascii="Times New Roman" w:eastAsia="Times New Roman" w:hAnsi="Times New Roman" w:cs="Times New Roman"/>
          <w:sz w:val="2"/>
          <w:szCs w:val="2"/>
        </w:rPr>
      </w:pPr>
    </w:p>
    <w:p w14:paraId="3AAA5686" w14:textId="77777777" w:rsidR="003B50AD" w:rsidRDefault="003B50AD">
      <w:pPr>
        <w:spacing w:after="120" w:line="360" w:lineRule="auto"/>
        <w:jc w:val="both"/>
        <w:rPr>
          <w:rFonts w:ascii="Times New Roman" w:eastAsia="Times New Roman" w:hAnsi="Times New Roman" w:cs="Times New Roman"/>
          <w:sz w:val="4"/>
          <w:szCs w:val="4"/>
        </w:rPr>
      </w:pPr>
    </w:p>
    <w:p w14:paraId="33C6392F"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Grade distribution is based on a standard 10-point scale: 92-100 = A; 90-92 = A-; 88-90 = B+; 82-88 = B; 80-82 = B-, etc. All grades are calculated straight from the raw points allotted from each assignment.</w:t>
      </w:r>
    </w:p>
    <w:p w14:paraId="568C8622"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Note: There will be extra credit projects available and detailed in class.  All extra credit work will be solitary work and capped at 4% of the final grade.  </w:t>
      </w:r>
    </w:p>
    <w:p w14:paraId="680299D2" w14:textId="77777777" w:rsidR="003B50AD" w:rsidRDefault="003B50AD">
      <w:pPr>
        <w:spacing w:after="120" w:line="360" w:lineRule="auto"/>
        <w:jc w:val="both"/>
        <w:rPr>
          <w:rFonts w:ascii="Times New Roman" w:eastAsia="Times New Roman" w:hAnsi="Times New Roman" w:cs="Times New Roman"/>
        </w:rPr>
      </w:pPr>
    </w:p>
    <w:p w14:paraId="46D3F477" w14:textId="77777777" w:rsidR="003B50AD" w:rsidRDefault="003B50AD">
      <w:pPr>
        <w:spacing w:after="120" w:line="360" w:lineRule="auto"/>
        <w:jc w:val="both"/>
        <w:rPr>
          <w:rFonts w:ascii="Times New Roman" w:eastAsia="Times New Roman" w:hAnsi="Times New Roman" w:cs="Times New Roman"/>
        </w:rPr>
      </w:pPr>
    </w:p>
    <w:p w14:paraId="4C5657A4" w14:textId="77777777" w:rsidR="003B50AD" w:rsidRDefault="007023B5">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Case Studies</w:t>
      </w:r>
      <w:r w:rsidR="00C47451">
        <w:rPr>
          <w:rFonts w:ascii="Times New Roman" w:eastAsia="Times New Roman" w:hAnsi="Times New Roman" w:cs="Times New Roman"/>
          <w:b/>
        </w:rPr>
        <w:t>/Quizzes</w:t>
      </w:r>
    </w:p>
    <w:p w14:paraId="276D0353" w14:textId="77777777" w:rsidR="003B50AD" w:rsidRDefault="007023B5">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Case studies from the textbook will be assigned and discussed in class.  In addition, there will be eight total quizzes given throughout the class.  The two lowest quiz scores will be dropped – this entails that six out of the eight quizzes will count for the final grade.</w:t>
      </w:r>
    </w:p>
    <w:p w14:paraId="1C254B57"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Important Rules</w:t>
      </w:r>
    </w:p>
    <w:p w14:paraId="5DC80752" w14:textId="77777777" w:rsidR="003B50AD" w:rsidRDefault="007023B5">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To ensure all group work is done on an equal footing, </w:t>
      </w:r>
      <w:r w:rsidR="00CE52B0">
        <w:rPr>
          <w:rFonts w:ascii="Times New Roman" w:eastAsia="Times New Roman" w:hAnsi="Times New Roman" w:cs="Times New Roman"/>
        </w:rPr>
        <w:t>an individually filled out survey will be submitted by each group member at the end of the term detailing the work allocated by each group member.</w:t>
      </w:r>
    </w:p>
    <w:p w14:paraId="5DCDAFE6"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Please write professional emails when corresponding.  Any non-professional emails received will not be responded to on my part.</w:t>
      </w:r>
    </w:p>
    <w:p w14:paraId="36E205F6"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Appeal of Grading</w:t>
      </w:r>
    </w:p>
    <w:p w14:paraId="180B8E6E"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If you wish your answer to a question to be regarded, first submit a copy of your answer to the question and a written explanation of why you believe that the grading is incorrect.  You must turn in this material within one week after the graded work is returned.  In general, the entire exam will be checked for grading errors, and correcting these could either raise or lower the overall score.</w:t>
      </w:r>
    </w:p>
    <w:p w14:paraId="0E63C032"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University Office of Disability Services</w:t>
      </w:r>
    </w:p>
    <w:p w14:paraId="23D0F46A"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If you are a student with a disability and you need academic accommodations, please see me and contact the Disability Resource Center at (703) 993-2474.  All academic accommodations must be arranged through the DRC.</w:t>
      </w:r>
    </w:p>
    <w:p w14:paraId="223D4D78" w14:textId="77777777" w:rsidR="003B50AD" w:rsidRDefault="00C47451">
      <w:pPr>
        <w:spacing w:before="360" w:after="120" w:line="360" w:lineRule="auto"/>
        <w:jc w:val="both"/>
        <w:rPr>
          <w:rFonts w:ascii="Times New Roman" w:eastAsia="Times New Roman" w:hAnsi="Times New Roman" w:cs="Times New Roman"/>
          <w:b/>
        </w:rPr>
      </w:pPr>
      <w:r>
        <w:rPr>
          <w:rFonts w:ascii="Times New Roman" w:eastAsia="Times New Roman" w:hAnsi="Times New Roman" w:cs="Times New Roman"/>
          <w:b/>
        </w:rPr>
        <w:t>Academic Misconduct</w:t>
      </w:r>
    </w:p>
    <w:p w14:paraId="24D1A899" w14:textId="77777777" w:rsidR="003B50AD" w:rsidRDefault="00C47451">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Academic misconduct causes failing the course and triggers quite unpleasant university-mandated procedures which result in further sanctions.  Faculty Rule 2.11.5 (Faculty Responsibility under the Honor Code) requires alleged misconduct to be reported to the department and the Honor Committee.  So follow the GMU honor code at all times and don’t even think about cheating!</w:t>
      </w:r>
    </w:p>
    <w:p w14:paraId="1A3DAB4F" w14:textId="77777777" w:rsidR="003B50AD" w:rsidRDefault="003B50AD">
      <w:pPr>
        <w:spacing w:after="120" w:line="480" w:lineRule="auto"/>
        <w:jc w:val="both"/>
        <w:rPr>
          <w:rFonts w:ascii="Times New Roman" w:eastAsia="Times New Roman" w:hAnsi="Times New Roman" w:cs="Times New Roman"/>
        </w:rPr>
      </w:pPr>
    </w:p>
    <w:p w14:paraId="4AE1B23E" w14:textId="77777777" w:rsidR="003B50AD" w:rsidRDefault="003B50AD">
      <w:pPr>
        <w:spacing w:after="120" w:line="480" w:lineRule="auto"/>
        <w:jc w:val="both"/>
        <w:rPr>
          <w:rFonts w:ascii="Times New Roman" w:eastAsia="Times New Roman" w:hAnsi="Times New Roman" w:cs="Times New Roman"/>
        </w:rPr>
      </w:pPr>
    </w:p>
    <w:p w14:paraId="4F7FC55F" w14:textId="77777777" w:rsidR="003B50AD" w:rsidRDefault="003B50AD">
      <w:pPr>
        <w:spacing w:after="120" w:line="480" w:lineRule="auto"/>
        <w:jc w:val="both"/>
        <w:rPr>
          <w:rFonts w:ascii="Times New Roman" w:eastAsia="Times New Roman" w:hAnsi="Times New Roman" w:cs="Times New Roman"/>
        </w:rPr>
      </w:pPr>
    </w:p>
    <w:p w14:paraId="73C3A6F9" w14:textId="77777777" w:rsidR="00CE52B0" w:rsidRDefault="00CE52B0">
      <w:pPr>
        <w:spacing w:after="120" w:line="360" w:lineRule="auto"/>
        <w:jc w:val="both"/>
        <w:rPr>
          <w:rFonts w:ascii="Times New Roman" w:eastAsia="Times New Roman" w:hAnsi="Times New Roman" w:cs="Times New Roman"/>
          <w:b/>
        </w:rPr>
      </w:pPr>
    </w:p>
    <w:p w14:paraId="33E99A04" w14:textId="77777777" w:rsidR="003B50AD" w:rsidRDefault="00C47451">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t>Tentative Course Outline</w:t>
      </w:r>
    </w:p>
    <w:p w14:paraId="23C65329" w14:textId="66A97758" w:rsidR="003B50AD" w:rsidRDefault="00C47451">
      <w:pPr>
        <w:spacing w:after="120" w:line="480" w:lineRule="auto"/>
        <w:jc w:val="both"/>
        <w:rPr>
          <w:rFonts w:ascii="Times New Roman" w:eastAsia="Times New Roman" w:hAnsi="Times New Roman" w:cs="Times New Roman"/>
        </w:rPr>
      </w:pPr>
      <w:r>
        <w:rPr>
          <w:rFonts w:ascii="Times New Roman" w:eastAsia="Times New Roman" w:hAnsi="Times New Roman" w:cs="Times New Roman"/>
        </w:rPr>
        <w:t xml:space="preserve">Each class period includes required readings from Responsible Investing.  Except for the dates of the </w:t>
      </w:r>
      <w:r w:rsidR="00CE52B0">
        <w:rPr>
          <w:rFonts w:ascii="Times New Roman" w:eastAsia="Times New Roman" w:hAnsi="Times New Roman" w:cs="Times New Roman"/>
        </w:rPr>
        <w:t>final presentation,</w:t>
      </w:r>
      <w:r>
        <w:rPr>
          <w:rFonts w:ascii="Times New Roman" w:eastAsia="Times New Roman" w:hAnsi="Times New Roman" w:cs="Times New Roman"/>
        </w:rPr>
        <w:t xml:space="preserve"> the dates in the course schedule are approximate and could be subject to change. All lecture materials can be found at the website below or on Blackboard:</w:t>
      </w:r>
    </w:p>
    <w:p w14:paraId="2D618C75" w14:textId="3D888730" w:rsidR="006D441D" w:rsidRPr="006D441D" w:rsidRDefault="006D441D">
      <w:pPr>
        <w:spacing w:after="120" w:line="480" w:lineRule="auto"/>
        <w:jc w:val="both"/>
        <w:rPr>
          <w:rFonts w:ascii="Times New Roman" w:eastAsia="Times New Roman" w:hAnsi="Times New Roman" w:cs="Times New Roman"/>
          <w:sz w:val="12"/>
          <w:szCs w:val="12"/>
        </w:rPr>
      </w:pPr>
    </w:p>
    <w:tbl>
      <w:tblPr>
        <w:tblStyle w:val="TableGrid"/>
        <w:tblW w:w="0" w:type="auto"/>
        <w:tblLook w:val="04A0" w:firstRow="1" w:lastRow="0" w:firstColumn="1" w:lastColumn="0" w:noHBand="0" w:noVBand="1"/>
      </w:tblPr>
      <w:tblGrid>
        <w:gridCol w:w="3116"/>
        <w:gridCol w:w="3117"/>
        <w:gridCol w:w="3117"/>
      </w:tblGrid>
      <w:tr w:rsidR="006D441D" w14:paraId="31FA1CB8" w14:textId="77777777" w:rsidTr="00990225">
        <w:tc>
          <w:tcPr>
            <w:tcW w:w="3116" w:type="dxa"/>
          </w:tcPr>
          <w:p w14:paraId="12F46B77" w14:textId="77777777" w:rsidR="006D441D" w:rsidRPr="00160792" w:rsidRDefault="006D441D" w:rsidP="00990225">
            <w:pPr>
              <w:rPr>
                <w:sz w:val="22"/>
                <w:szCs w:val="22"/>
              </w:rPr>
            </w:pPr>
            <w:r w:rsidRPr="00160792">
              <w:rPr>
                <w:sz w:val="22"/>
                <w:szCs w:val="22"/>
                <w:highlight w:val="yellow"/>
              </w:rPr>
              <w:t>CLASS 1</w:t>
            </w:r>
            <w:r>
              <w:rPr>
                <w:sz w:val="22"/>
                <w:szCs w:val="22"/>
              </w:rPr>
              <w:t xml:space="preserve"> – JAN 21</w:t>
            </w:r>
          </w:p>
          <w:p w14:paraId="45CB786A" w14:textId="77777777" w:rsidR="006D441D" w:rsidRPr="00160792" w:rsidRDefault="006D441D" w:rsidP="00990225">
            <w:pPr>
              <w:rPr>
                <w:sz w:val="22"/>
                <w:szCs w:val="22"/>
              </w:rPr>
            </w:pPr>
          </w:p>
          <w:p w14:paraId="29D75F96" w14:textId="77777777" w:rsidR="006D441D" w:rsidRPr="00160792" w:rsidRDefault="006D441D" w:rsidP="00990225">
            <w:pPr>
              <w:rPr>
                <w:sz w:val="22"/>
                <w:szCs w:val="22"/>
              </w:rPr>
            </w:pPr>
            <w:r w:rsidRPr="00160792">
              <w:rPr>
                <w:sz w:val="22"/>
                <w:szCs w:val="22"/>
              </w:rPr>
              <w:t xml:space="preserve">Introduction to </w:t>
            </w:r>
            <w:r>
              <w:rPr>
                <w:sz w:val="22"/>
                <w:szCs w:val="22"/>
              </w:rPr>
              <w:t>course</w:t>
            </w:r>
          </w:p>
          <w:p w14:paraId="467AD89B" w14:textId="77777777" w:rsidR="006D441D" w:rsidRPr="00160792" w:rsidRDefault="006D441D" w:rsidP="00990225">
            <w:pPr>
              <w:rPr>
                <w:sz w:val="22"/>
                <w:szCs w:val="22"/>
              </w:rPr>
            </w:pPr>
          </w:p>
          <w:p w14:paraId="71D48759" w14:textId="77777777" w:rsidR="006D441D" w:rsidRPr="00B712AF" w:rsidRDefault="006D441D" w:rsidP="00990225">
            <w:pPr>
              <w:rPr>
                <w:b/>
                <w:bCs/>
                <w:sz w:val="22"/>
                <w:szCs w:val="22"/>
              </w:rPr>
            </w:pPr>
            <w:r w:rsidRPr="00B712AF">
              <w:rPr>
                <w:b/>
                <w:bCs/>
                <w:sz w:val="22"/>
                <w:szCs w:val="22"/>
              </w:rPr>
              <w:t>What is sustainable investing – definitions</w:t>
            </w:r>
          </w:p>
          <w:p w14:paraId="015967C2" w14:textId="77777777" w:rsidR="006D441D" w:rsidRPr="00160792" w:rsidRDefault="006D441D" w:rsidP="00990225">
            <w:pPr>
              <w:rPr>
                <w:sz w:val="22"/>
                <w:szCs w:val="22"/>
              </w:rPr>
            </w:pPr>
          </w:p>
          <w:p w14:paraId="5DEE2BDB" w14:textId="77777777" w:rsidR="006D441D" w:rsidRPr="00B712AF" w:rsidRDefault="006D441D" w:rsidP="00990225">
            <w:pPr>
              <w:rPr>
                <w:b/>
                <w:bCs/>
                <w:sz w:val="22"/>
                <w:szCs w:val="22"/>
              </w:rPr>
            </w:pPr>
            <w:r w:rsidRPr="00B712AF">
              <w:rPr>
                <w:b/>
                <w:bCs/>
                <w:sz w:val="22"/>
                <w:szCs w:val="22"/>
              </w:rPr>
              <w:t>Introduction to sustainable investing</w:t>
            </w:r>
          </w:p>
          <w:p w14:paraId="15155B1C" w14:textId="77777777" w:rsidR="006D441D" w:rsidRDefault="006D441D" w:rsidP="00990225">
            <w:pPr>
              <w:rPr>
                <w:sz w:val="22"/>
                <w:szCs w:val="22"/>
              </w:rPr>
            </w:pPr>
          </w:p>
          <w:p w14:paraId="6F550B59" w14:textId="77777777" w:rsidR="006D441D" w:rsidRDefault="006D441D" w:rsidP="00990225">
            <w:pPr>
              <w:rPr>
                <w:sz w:val="22"/>
                <w:szCs w:val="22"/>
              </w:rPr>
            </w:pPr>
            <w:r>
              <w:rPr>
                <w:sz w:val="22"/>
                <w:szCs w:val="22"/>
              </w:rPr>
              <w:t xml:space="preserve">Introduce final group project ideas </w:t>
            </w:r>
          </w:p>
          <w:p w14:paraId="2CA14ECB" w14:textId="77777777" w:rsidR="006D441D" w:rsidRDefault="006D441D" w:rsidP="00990225">
            <w:pPr>
              <w:rPr>
                <w:sz w:val="22"/>
                <w:szCs w:val="22"/>
              </w:rPr>
            </w:pPr>
          </w:p>
          <w:p w14:paraId="43588628" w14:textId="77777777" w:rsidR="006D441D" w:rsidRPr="00344E19" w:rsidRDefault="006D441D" w:rsidP="00990225">
            <w:pPr>
              <w:rPr>
                <w:i/>
                <w:iCs/>
                <w:sz w:val="22"/>
                <w:szCs w:val="22"/>
              </w:rPr>
            </w:pPr>
            <w:r w:rsidRPr="00344E19">
              <w:rPr>
                <w:i/>
                <w:iCs/>
                <w:sz w:val="22"/>
                <w:szCs w:val="22"/>
              </w:rPr>
              <w:t>Homework reading:</w:t>
            </w:r>
          </w:p>
          <w:p w14:paraId="361F8027" w14:textId="77777777" w:rsidR="006D441D" w:rsidRDefault="006D441D" w:rsidP="00990225">
            <w:pPr>
              <w:rPr>
                <w:i/>
                <w:iCs/>
                <w:sz w:val="22"/>
                <w:szCs w:val="22"/>
              </w:rPr>
            </w:pPr>
            <w:r w:rsidRPr="00344E19">
              <w:rPr>
                <w:i/>
                <w:iCs/>
                <w:sz w:val="22"/>
                <w:szCs w:val="22"/>
              </w:rPr>
              <w:t>WSJ article – lightly critical of sustainable investing (PDF)</w:t>
            </w:r>
          </w:p>
          <w:p w14:paraId="718426EA" w14:textId="77777777" w:rsidR="006D441D" w:rsidRPr="00344E19" w:rsidRDefault="006D441D" w:rsidP="00990225">
            <w:pPr>
              <w:rPr>
                <w:i/>
                <w:iCs/>
                <w:sz w:val="22"/>
                <w:szCs w:val="22"/>
              </w:rPr>
            </w:pPr>
          </w:p>
          <w:p w14:paraId="75D5DB89" w14:textId="77777777" w:rsidR="006D441D" w:rsidRDefault="007E2AFA" w:rsidP="00990225">
            <w:pPr>
              <w:rPr>
                <w:sz w:val="22"/>
                <w:szCs w:val="22"/>
              </w:rPr>
            </w:pPr>
            <w:hyperlink r:id="rId7" w:history="1">
              <w:r w:rsidR="006D441D" w:rsidRPr="00344E19">
                <w:rPr>
                  <w:rStyle w:val="Hyperlink"/>
                  <w:i/>
                  <w:iCs/>
                  <w:sz w:val="22"/>
                  <w:szCs w:val="22"/>
                </w:rPr>
                <w:t>Listen to Impact Alpha podcast on climate change investing</w:t>
              </w:r>
            </w:hyperlink>
            <w:r w:rsidR="006D441D">
              <w:rPr>
                <w:sz w:val="22"/>
                <w:szCs w:val="22"/>
              </w:rPr>
              <w:t xml:space="preserve"> </w:t>
            </w:r>
          </w:p>
          <w:p w14:paraId="285412C7" w14:textId="77777777" w:rsidR="006D441D" w:rsidRDefault="006D441D" w:rsidP="00990225">
            <w:pPr>
              <w:rPr>
                <w:sz w:val="22"/>
                <w:szCs w:val="22"/>
              </w:rPr>
            </w:pPr>
          </w:p>
          <w:p w14:paraId="3C612772" w14:textId="77777777" w:rsidR="006D441D" w:rsidRPr="00397E48" w:rsidRDefault="006D441D" w:rsidP="00990225">
            <w:pPr>
              <w:rPr>
                <w:i/>
                <w:iCs/>
                <w:sz w:val="22"/>
                <w:szCs w:val="22"/>
              </w:rPr>
            </w:pPr>
            <w:r w:rsidRPr="00397E48">
              <w:rPr>
                <w:i/>
                <w:iCs/>
                <w:sz w:val="22"/>
                <w:szCs w:val="22"/>
              </w:rPr>
              <w:t>Extra credit: Write 2-3 page summary of Blackrock CEO Larry Fink’s letter to CEO’s. What are his main points, and why is it significant?</w:t>
            </w:r>
          </w:p>
          <w:p w14:paraId="7633215E" w14:textId="77777777" w:rsidR="006D441D" w:rsidRDefault="006D441D" w:rsidP="00990225">
            <w:pPr>
              <w:rPr>
                <w:sz w:val="22"/>
                <w:szCs w:val="22"/>
              </w:rPr>
            </w:pPr>
          </w:p>
        </w:tc>
        <w:tc>
          <w:tcPr>
            <w:tcW w:w="3117" w:type="dxa"/>
          </w:tcPr>
          <w:p w14:paraId="22941500" w14:textId="77777777" w:rsidR="006D441D" w:rsidRDefault="006D441D" w:rsidP="00990225">
            <w:pPr>
              <w:rPr>
                <w:sz w:val="22"/>
                <w:szCs w:val="22"/>
                <w:highlight w:val="yellow"/>
              </w:rPr>
            </w:pPr>
            <w:r>
              <w:rPr>
                <w:sz w:val="22"/>
                <w:szCs w:val="22"/>
                <w:highlight w:val="yellow"/>
              </w:rPr>
              <w:t xml:space="preserve">CLASS 2 </w:t>
            </w:r>
            <w:r w:rsidRPr="00E832D0">
              <w:rPr>
                <w:sz w:val="22"/>
                <w:szCs w:val="22"/>
              </w:rPr>
              <w:t xml:space="preserve"> </w:t>
            </w:r>
            <w:r>
              <w:rPr>
                <w:sz w:val="22"/>
                <w:szCs w:val="22"/>
              </w:rPr>
              <w:t>–</w:t>
            </w:r>
            <w:r w:rsidRPr="00E832D0">
              <w:rPr>
                <w:sz w:val="22"/>
                <w:szCs w:val="22"/>
              </w:rPr>
              <w:t xml:space="preserve"> J</w:t>
            </w:r>
            <w:r>
              <w:rPr>
                <w:sz w:val="22"/>
                <w:szCs w:val="22"/>
              </w:rPr>
              <w:t>AN</w:t>
            </w:r>
            <w:r w:rsidRPr="00E832D0">
              <w:rPr>
                <w:sz w:val="22"/>
                <w:szCs w:val="22"/>
              </w:rPr>
              <w:t xml:space="preserve"> 28 </w:t>
            </w:r>
          </w:p>
          <w:p w14:paraId="25F67299" w14:textId="77777777" w:rsidR="006D441D" w:rsidRDefault="006D441D" w:rsidP="00990225">
            <w:pPr>
              <w:rPr>
                <w:sz w:val="22"/>
                <w:szCs w:val="22"/>
                <w:highlight w:val="yellow"/>
              </w:rPr>
            </w:pPr>
          </w:p>
          <w:p w14:paraId="7A972A00" w14:textId="77777777" w:rsidR="006D441D" w:rsidRPr="00B712AF" w:rsidRDefault="006D441D" w:rsidP="00990225">
            <w:pPr>
              <w:rPr>
                <w:b/>
                <w:bCs/>
                <w:sz w:val="22"/>
                <w:szCs w:val="22"/>
              </w:rPr>
            </w:pPr>
            <w:r w:rsidRPr="00B712AF">
              <w:rPr>
                <w:b/>
                <w:bCs/>
                <w:sz w:val="22"/>
                <w:szCs w:val="22"/>
              </w:rPr>
              <w:t>History of sustainable investing</w:t>
            </w:r>
          </w:p>
          <w:p w14:paraId="14333AB6" w14:textId="77777777" w:rsidR="006D441D" w:rsidRPr="00FF6E51" w:rsidRDefault="006D441D" w:rsidP="00990225">
            <w:pPr>
              <w:rPr>
                <w:sz w:val="22"/>
                <w:szCs w:val="22"/>
              </w:rPr>
            </w:pPr>
          </w:p>
          <w:p w14:paraId="0C602393" w14:textId="77777777" w:rsidR="006D441D" w:rsidRPr="00B712AF" w:rsidRDefault="006D441D" w:rsidP="00990225">
            <w:pPr>
              <w:rPr>
                <w:b/>
                <w:bCs/>
                <w:sz w:val="22"/>
                <w:szCs w:val="22"/>
              </w:rPr>
            </w:pPr>
            <w:r w:rsidRPr="00B712AF">
              <w:rPr>
                <w:b/>
                <w:bCs/>
                <w:sz w:val="22"/>
                <w:szCs w:val="22"/>
              </w:rPr>
              <w:t>Thematic investing – Deep dive on climate change investing</w:t>
            </w:r>
          </w:p>
          <w:p w14:paraId="5F416E81" w14:textId="77777777" w:rsidR="006D441D" w:rsidRDefault="006D441D" w:rsidP="00990225">
            <w:pPr>
              <w:rPr>
                <w:sz w:val="22"/>
                <w:szCs w:val="22"/>
              </w:rPr>
            </w:pPr>
          </w:p>
          <w:p w14:paraId="6C393C3A" w14:textId="77777777" w:rsidR="006D441D" w:rsidRDefault="006D441D" w:rsidP="00990225">
            <w:pPr>
              <w:rPr>
                <w:sz w:val="22"/>
                <w:szCs w:val="22"/>
              </w:rPr>
            </w:pPr>
            <w:r>
              <w:rPr>
                <w:sz w:val="22"/>
                <w:szCs w:val="22"/>
              </w:rPr>
              <w:t>Sign up for projects</w:t>
            </w:r>
          </w:p>
          <w:p w14:paraId="6AC87674" w14:textId="77777777" w:rsidR="006D441D" w:rsidRDefault="006D441D" w:rsidP="00990225">
            <w:pPr>
              <w:rPr>
                <w:sz w:val="22"/>
                <w:szCs w:val="22"/>
              </w:rPr>
            </w:pPr>
          </w:p>
          <w:p w14:paraId="277523DF" w14:textId="77777777" w:rsidR="006D441D" w:rsidRDefault="006D441D" w:rsidP="00990225">
            <w:pPr>
              <w:rPr>
                <w:sz w:val="22"/>
                <w:szCs w:val="22"/>
              </w:rPr>
            </w:pPr>
          </w:p>
        </w:tc>
        <w:tc>
          <w:tcPr>
            <w:tcW w:w="3117" w:type="dxa"/>
          </w:tcPr>
          <w:p w14:paraId="53EDF2DC" w14:textId="77777777" w:rsidR="006D441D" w:rsidRPr="00160792" w:rsidRDefault="006D441D" w:rsidP="00990225">
            <w:pPr>
              <w:rPr>
                <w:sz w:val="22"/>
                <w:szCs w:val="22"/>
              </w:rPr>
            </w:pPr>
            <w:r w:rsidRPr="00160792">
              <w:rPr>
                <w:sz w:val="22"/>
                <w:szCs w:val="22"/>
                <w:highlight w:val="yellow"/>
              </w:rPr>
              <w:t xml:space="preserve">CLASS </w:t>
            </w:r>
            <w:r w:rsidRPr="00434A37">
              <w:rPr>
                <w:sz w:val="22"/>
                <w:szCs w:val="22"/>
                <w:highlight w:val="yellow"/>
              </w:rPr>
              <w:t>3</w:t>
            </w:r>
            <w:r>
              <w:rPr>
                <w:sz w:val="22"/>
                <w:szCs w:val="22"/>
              </w:rPr>
              <w:t xml:space="preserve"> – FEB 4</w:t>
            </w:r>
          </w:p>
          <w:p w14:paraId="6A8ABB62" w14:textId="77777777" w:rsidR="006D441D" w:rsidRDefault="006D441D" w:rsidP="00990225">
            <w:pPr>
              <w:rPr>
                <w:sz w:val="22"/>
                <w:szCs w:val="22"/>
              </w:rPr>
            </w:pPr>
          </w:p>
          <w:p w14:paraId="67439A28" w14:textId="77777777" w:rsidR="006D441D" w:rsidRDefault="006D441D" w:rsidP="00990225">
            <w:pPr>
              <w:rPr>
                <w:sz w:val="22"/>
                <w:szCs w:val="22"/>
              </w:rPr>
            </w:pPr>
            <w:r>
              <w:rPr>
                <w:sz w:val="22"/>
                <w:szCs w:val="22"/>
              </w:rPr>
              <w:t>QUIZ 1</w:t>
            </w:r>
          </w:p>
          <w:p w14:paraId="277DDE87" w14:textId="77777777" w:rsidR="006D441D" w:rsidRPr="00160792" w:rsidRDefault="006D441D" w:rsidP="00990225">
            <w:pPr>
              <w:rPr>
                <w:sz w:val="22"/>
                <w:szCs w:val="22"/>
              </w:rPr>
            </w:pPr>
          </w:p>
          <w:p w14:paraId="22CEAD66" w14:textId="77777777" w:rsidR="006D441D" w:rsidRPr="00160792" w:rsidRDefault="006D441D" w:rsidP="00990225">
            <w:pPr>
              <w:rPr>
                <w:sz w:val="22"/>
                <w:szCs w:val="22"/>
              </w:rPr>
            </w:pPr>
            <w:r w:rsidRPr="00160792">
              <w:rPr>
                <w:sz w:val="22"/>
                <w:szCs w:val="22"/>
              </w:rPr>
              <w:t>Asset class refresher</w:t>
            </w:r>
          </w:p>
          <w:p w14:paraId="6DDED90D" w14:textId="77777777" w:rsidR="006D441D" w:rsidRPr="00160792" w:rsidRDefault="006D441D" w:rsidP="00990225">
            <w:pPr>
              <w:rPr>
                <w:sz w:val="22"/>
                <w:szCs w:val="22"/>
              </w:rPr>
            </w:pPr>
          </w:p>
          <w:p w14:paraId="1939AE01" w14:textId="77777777" w:rsidR="006D441D" w:rsidRPr="00B712AF" w:rsidRDefault="006D441D" w:rsidP="00990225">
            <w:pPr>
              <w:rPr>
                <w:b/>
                <w:bCs/>
                <w:sz w:val="22"/>
                <w:szCs w:val="22"/>
              </w:rPr>
            </w:pPr>
            <w:r w:rsidRPr="00B712AF">
              <w:rPr>
                <w:b/>
                <w:bCs/>
                <w:sz w:val="22"/>
                <w:szCs w:val="22"/>
              </w:rPr>
              <w:t>Sustainable investing across asset classes</w:t>
            </w:r>
          </w:p>
          <w:p w14:paraId="54D50D97" w14:textId="77777777" w:rsidR="006D441D" w:rsidRDefault="006D441D" w:rsidP="00990225">
            <w:pPr>
              <w:rPr>
                <w:sz w:val="22"/>
                <w:szCs w:val="22"/>
              </w:rPr>
            </w:pPr>
          </w:p>
          <w:p w14:paraId="0C7740A9" w14:textId="77777777" w:rsidR="006D441D" w:rsidRDefault="006D441D" w:rsidP="00990225">
            <w:pPr>
              <w:rPr>
                <w:sz w:val="22"/>
                <w:szCs w:val="22"/>
              </w:rPr>
            </w:pPr>
          </w:p>
          <w:p w14:paraId="55F84EF6" w14:textId="77777777" w:rsidR="006D441D" w:rsidRDefault="006D441D" w:rsidP="00990225">
            <w:pPr>
              <w:rPr>
                <w:sz w:val="22"/>
                <w:szCs w:val="22"/>
              </w:rPr>
            </w:pPr>
          </w:p>
        </w:tc>
      </w:tr>
      <w:tr w:rsidR="006D441D" w14:paraId="6CEC9951" w14:textId="77777777" w:rsidTr="006D441D">
        <w:trPr>
          <w:trHeight w:val="1430"/>
        </w:trPr>
        <w:tc>
          <w:tcPr>
            <w:tcW w:w="3116" w:type="dxa"/>
          </w:tcPr>
          <w:p w14:paraId="632C8127" w14:textId="77777777" w:rsidR="006D441D" w:rsidRPr="00160792" w:rsidRDefault="006D441D" w:rsidP="00990225">
            <w:pPr>
              <w:rPr>
                <w:sz w:val="22"/>
                <w:szCs w:val="22"/>
              </w:rPr>
            </w:pPr>
            <w:r w:rsidRPr="00434A37">
              <w:rPr>
                <w:sz w:val="22"/>
                <w:szCs w:val="22"/>
                <w:highlight w:val="yellow"/>
              </w:rPr>
              <w:t>CLASS 4</w:t>
            </w:r>
            <w:r>
              <w:rPr>
                <w:sz w:val="22"/>
                <w:szCs w:val="22"/>
              </w:rPr>
              <w:t xml:space="preserve"> – FEB 11</w:t>
            </w:r>
          </w:p>
          <w:p w14:paraId="3D63ABDB" w14:textId="77777777" w:rsidR="006D441D" w:rsidRDefault="006D441D" w:rsidP="00990225">
            <w:pPr>
              <w:rPr>
                <w:sz w:val="22"/>
                <w:szCs w:val="22"/>
              </w:rPr>
            </w:pPr>
          </w:p>
          <w:p w14:paraId="33C4BF9C" w14:textId="77777777" w:rsidR="006D441D" w:rsidRPr="00160792" w:rsidRDefault="006D441D" w:rsidP="00990225">
            <w:pPr>
              <w:rPr>
                <w:sz w:val="22"/>
                <w:szCs w:val="22"/>
              </w:rPr>
            </w:pPr>
            <w:r>
              <w:rPr>
                <w:sz w:val="22"/>
                <w:szCs w:val="22"/>
              </w:rPr>
              <w:t>QUIZ 2</w:t>
            </w:r>
          </w:p>
          <w:p w14:paraId="1DF78F5A" w14:textId="77777777" w:rsidR="006D441D" w:rsidRDefault="006D441D" w:rsidP="00990225">
            <w:pPr>
              <w:rPr>
                <w:sz w:val="22"/>
                <w:szCs w:val="22"/>
              </w:rPr>
            </w:pPr>
          </w:p>
          <w:p w14:paraId="3D4334B4" w14:textId="77777777" w:rsidR="006D441D" w:rsidRPr="00B712AF" w:rsidRDefault="006D441D" w:rsidP="00990225">
            <w:pPr>
              <w:rPr>
                <w:b/>
                <w:bCs/>
                <w:sz w:val="22"/>
                <w:szCs w:val="22"/>
              </w:rPr>
            </w:pPr>
            <w:r w:rsidRPr="00B712AF">
              <w:rPr>
                <w:b/>
                <w:bCs/>
                <w:sz w:val="22"/>
                <w:szCs w:val="22"/>
              </w:rPr>
              <w:t>How is ESG implemented in portfolios</w:t>
            </w:r>
          </w:p>
          <w:p w14:paraId="5649C265" w14:textId="77777777" w:rsidR="006D441D" w:rsidRPr="00160792" w:rsidRDefault="006D441D" w:rsidP="00990225">
            <w:pPr>
              <w:rPr>
                <w:sz w:val="22"/>
                <w:szCs w:val="22"/>
              </w:rPr>
            </w:pPr>
          </w:p>
          <w:p w14:paraId="66B370D5" w14:textId="77777777" w:rsidR="006D441D" w:rsidRDefault="006D441D" w:rsidP="00990225">
            <w:pPr>
              <w:rPr>
                <w:sz w:val="22"/>
                <w:szCs w:val="22"/>
              </w:rPr>
            </w:pPr>
            <w:r w:rsidRPr="00160792">
              <w:rPr>
                <w:sz w:val="22"/>
                <w:szCs w:val="22"/>
              </w:rPr>
              <w:t>Negative/Positive/Best-in-Class screening methods</w:t>
            </w:r>
          </w:p>
          <w:p w14:paraId="0CFC9AE9" w14:textId="77777777" w:rsidR="006D441D" w:rsidRDefault="006D441D" w:rsidP="00990225">
            <w:pPr>
              <w:rPr>
                <w:sz w:val="22"/>
                <w:szCs w:val="22"/>
              </w:rPr>
            </w:pPr>
          </w:p>
          <w:p w14:paraId="68DDD2C9" w14:textId="72B3FC3D" w:rsidR="006D441D" w:rsidRDefault="006D441D" w:rsidP="00990225">
            <w:pPr>
              <w:rPr>
                <w:sz w:val="22"/>
                <w:szCs w:val="22"/>
              </w:rPr>
            </w:pPr>
            <w:r>
              <w:rPr>
                <w:sz w:val="22"/>
                <w:szCs w:val="22"/>
              </w:rPr>
              <w:lastRenderedPageBreak/>
              <w:t>Look through funds for examples of different approaches</w:t>
            </w:r>
          </w:p>
        </w:tc>
        <w:tc>
          <w:tcPr>
            <w:tcW w:w="3117" w:type="dxa"/>
          </w:tcPr>
          <w:p w14:paraId="20EC5A3D" w14:textId="77777777" w:rsidR="006D441D" w:rsidRPr="00160792" w:rsidRDefault="006D441D" w:rsidP="00990225">
            <w:pPr>
              <w:rPr>
                <w:sz w:val="22"/>
                <w:szCs w:val="22"/>
              </w:rPr>
            </w:pPr>
            <w:r w:rsidRPr="00160792">
              <w:rPr>
                <w:sz w:val="22"/>
                <w:szCs w:val="22"/>
                <w:highlight w:val="yellow"/>
              </w:rPr>
              <w:lastRenderedPageBreak/>
              <w:t>CLASS</w:t>
            </w:r>
            <w:r w:rsidRPr="00434A37">
              <w:rPr>
                <w:sz w:val="22"/>
                <w:szCs w:val="22"/>
                <w:highlight w:val="yellow"/>
              </w:rPr>
              <w:t xml:space="preserve"> 5</w:t>
            </w:r>
            <w:r>
              <w:rPr>
                <w:sz w:val="22"/>
                <w:szCs w:val="22"/>
              </w:rPr>
              <w:t xml:space="preserve"> – Feb 18</w:t>
            </w:r>
          </w:p>
          <w:p w14:paraId="264E9B3F" w14:textId="77777777" w:rsidR="006D441D" w:rsidRDefault="006D441D" w:rsidP="00990225">
            <w:pPr>
              <w:rPr>
                <w:sz w:val="22"/>
                <w:szCs w:val="22"/>
              </w:rPr>
            </w:pPr>
          </w:p>
          <w:p w14:paraId="30A6857F" w14:textId="77777777" w:rsidR="006D441D" w:rsidRDefault="006D441D" w:rsidP="00990225">
            <w:pPr>
              <w:rPr>
                <w:sz w:val="22"/>
                <w:szCs w:val="22"/>
              </w:rPr>
            </w:pPr>
            <w:r>
              <w:rPr>
                <w:sz w:val="22"/>
                <w:szCs w:val="22"/>
              </w:rPr>
              <w:t>QUIZ 3</w:t>
            </w:r>
          </w:p>
          <w:p w14:paraId="7F5C2928" w14:textId="77777777" w:rsidR="006D441D" w:rsidRPr="00160792" w:rsidRDefault="006D441D" w:rsidP="00990225">
            <w:pPr>
              <w:rPr>
                <w:sz w:val="22"/>
                <w:szCs w:val="22"/>
              </w:rPr>
            </w:pPr>
          </w:p>
          <w:p w14:paraId="0DA3E370" w14:textId="77777777" w:rsidR="006D441D" w:rsidRPr="00B712AF" w:rsidRDefault="006D441D" w:rsidP="00990225">
            <w:pPr>
              <w:rPr>
                <w:b/>
                <w:bCs/>
                <w:sz w:val="22"/>
                <w:szCs w:val="22"/>
              </w:rPr>
            </w:pPr>
            <w:r w:rsidRPr="00B712AF">
              <w:rPr>
                <w:b/>
                <w:bCs/>
                <w:sz w:val="22"/>
                <w:szCs w:val="22"/>
              </w:rPr>
              <w:t>ESG Performance – literature review</w:t>
            </w:r>
          </w:p>
          <w:p w14:paraId="6358F58F" w14:textId="77777777" w:rsidR="006D441D" w:rsidRPr="00160792" w:rsidRDefault="006D441D" w:rsidP="00990225">
            <w:pPr>
              <w:rPr>
                <w:sz w:val="22"/>
                <w:szCs w:val="22"/>
              </w:rPr>
            </w:pPr>
          </w:p>
          <w:p w14:paraId="66D15FCA" w14:textId="77777777" w:rsidR="006D441D" w:rsidRDefault="006D441D" w:rsidP="00990225">
            <w:pPr>
              <w:rPr>
                <w:sz w:val="22"/>
                <w:szCs w:val="22"/>
              </w:rPr>
            </w:pPr>
            <w:r w:rsidRPr="00160792">
              <w:rPr>
                <w:sz w:val="22"/>
                <w:szCs w:val="22"/>
              </w:rPr>
              <w:t>Look at ESG indexes</w:t>
            </w:r>
          </w:p>
          <w:p w14:paraId="0954B75B" w14:textId="77777777" w:rsidR="006D441D" w:rsidRDefault="006D441D" w:rsidP="00990225">
            <w:pPr>
              <w:rPr>
                <w:sz w:val="22"/>
                <w:szCs w:val="22"/>
              </w:rPr>
            </w:pPr>
          </w:p>
          <w:p w14:paraId="120AD1E9" w14:textId="77777777" w:rsidR="006D441D" w:rsidRDefault="006D441D" w:rsidP="00990225">
            <w:pPr>
              <w:rPr>
                <w:sz w:val="22"/>
                <w:szCs w:val="22"/>
              </w:rPr>
            </w:pPr>
            <w:r>
              <w:rPr>
                <w:sz w:val="22"/>
                <w:szCs w:val="22"/>
              </w:rPr>
              <w:t>Incorporating impact into fiduciary duty</w:t>
            </w:r>
          </w:p>
          <w:p w14:paraId="4423A5CB" w14:textId="77777777" w:rsidR="006D441D" w:rsidRDefault="006D441D" w:rsidP="00990225">
            <w:pPr>
              <w:rPr>
                <w:sz w:val="22"/>
                <w:szCs w:val="22"/>
              </w:rPr>
            </w:pPr>
          </w:p>
        </w:tc>
        <w:tc>
          <w:tcPr>
            <w:tcW w:w="3117" w:type="dxa"/>
          </w:tcPr>
          <w:p w14:paraId="269C47E5" w14:textId="77777777" w:rsidR="006D441D" w:rsidRPr="00160792" w:rsidRDefault="006D441D" w:rsidP="00990225">
            <w:pPr>
              <w:rPr>
                <w:sz w:val="22"/>
                <w:szCs w:val="22"/>
              </w:rPr>
            </w:pPr>
            <w:r w:rsidRPr="00160792">
              <w:rPr>
                <w:sz w:val="22"/>
                <w:szCs w:val="22"/>
                <w:highlight w:val="yellow"/>
              </w:rPr>
              <w:t xml:space="preserve">CLASS </w:t>
            </w:r>
            <w:r w:rsidRPr="00434A37">
              <w:rPr>
                <w:sz w:val="22"/>
                <w:szCs w:val="22"/>
                <w:highlight w:val="yellow"/>
              </w:rPr>
              <w:t>6</w:t>
            </w:r>
            <w:r>
              <w:rPr>
                <w:sz w:val="22"/>
                <w:szCs w:val="22"/>
              </w:rPr>
              <w:t xml:space="preserve"> – Feb 25</w:t>
            </w:r>
          </w:p>
          <w:p w14:paraId="547EEC4A" w14:textId="77777777" w:rsidR="006D441D" w:rsidRDefault="006D441D" w:rsidP="00990225">
            <w:pPr>
              <w:rPr>
                <w:sz w:val="22"/>
                <w:szCs w:val="22"/>
              </w:rPr>
            </w:pPr>
          </w:p>
          <w:p w14:paraId="243BB364" w14:textId="77777777" w:rsidR="006D441D" w:rsidRDefault="006D441D" w:rsidP="00990225">
            <w:pPr>
              <w:rPr>
                <w:sz w:val="22"/>
                <w:szCs w:val="22"/>
              </w:rPr>
            </w:pPr>
            <w:r>
              <w:rPr>
                <w:sz w:val="22"/>
                <w:szCs w:val="22"/>
              </w:rPr>
              <w:t>QUIZ 4</w:t>
            </w:r>
          </w:p>
          <w:p w14:paraId="215DDB5F" w14:textId="77777777" w:rsidR="006D441D" w:rsidRPr="00160792" w:rsidRDefault="006D441D" w:rsidP="00990225">
            <w:pPr>
              <w:rPr>
                <w:sz w:val="22"/>
                <w:szCs w:val="22"/>
              </w:rPr>
            </w:pPr>
          </w:p>
          <w:p w14:paraId="28B58F66" w14:textId="77777777" w:rsidR="006D441D" w:rsidRPr="00B712AF" w:rsidRDefault="006D441D" w:rsidP="00990225">
            <w:pPr>
              <w:rPr>
                <w:b/>
                <w:bCs/>
                <w:sz w:val="22"/>
                <w:szCs w:val="22"/>
              </w:rPr>
            </w:pPr>
            <w:r w:rsidRPr="00B712AF">
              <w:rPr>
                <w:b/>
                <w:bCs/>
                <w:sz w:val="22"/>
                <w:szCs w:val="22"/>
              </w:rPr>
              <w:t>In-class debate: Lyft &amp; Facebook – should they be included in ESG portfolio?</w:t>
            </w:r>
          </w:p>
          <w:p w14:paraId="584B0542" w14:textId="77777777" w:rsidR="006D441D" w:rsidRDefault="006D441D" w:rsidP="00990225">
            <w:pPr>
              <w:rPr>
                <w:sz w:val="22"/>
                <w:szCs w:val="22"/>
              </w:rPr>
            </w:pPr>
          </w:p>
          <w:p w14:paraId="5115A093" w14:textId="77777777" w:rsidR="006D441D" w:rsidRDefault="006D441D" w:rsidP="00990225">
            <w:pPr>
              <w:rPr>
                <w:sz w:val="22"/>
                <w:szCs w:val="22"/>
              </w:rPr>
            </w:pPr>
            <w:r>
              <w:rPr>
                <w:sz w:val="22"/>
                <w:szCs w:val="22"/>
              </w:rPr>
              <w:t>Discuss US Government treasuries article</w:t>
            </w:r>
          </w:p>
          <w:p w14:paraId="45BDFAF3" w14:textId="77777777" w:rsidR="006D441D" w:rsidRDefault="006D441D" w:rsidP="00990225">
            <w:pPr>
              <w:rPr>
                <w:sz w:val="22"/>
                <w:szCs w:val="22"/>
              </w:rPr>
            </w:pPr>
          </w:p>
          <w:p w14:paraId="24510410" w14:textId="77777777" w:rsidR="006D441D" w:rsidRPr="00B712AF" w:rsidRDefault="006D441D" w:rsidP="00990225">
            <w:pPr>
              <w:rPr>
                <w:b/>
                <w:bCs/>
                <w:sz w:val="22"/>
                <w:szCs w:val="22"/>
              </w:rPr>
            </w:pPr>
            <w:r w:rsidRPr="00B712AF">
              <w:rPr>
                <w:b/>
                <w:bCs/>
                <w:sz w:val="22"/>
                <w:szCs w:val="22"/>
              </w:rPr>
              <w:lastRenderedPageBreak/>
              <w:t>The dangers of “greenwashing”</w:t>
            </w:r>
          </w:p>
          <w:p w14:paraId="7CEB60C6" w14:textId="77E0ED73" w:rsidR="006D441D" w:rsidRDefault="006D441D" w:rsidP="00990225">
            <w:pPr>
              <w:rPr>
                <w:sz w:val="22"/>
                <w:szCs w:val="22"/>
              </w:rPr>
            </w:pPr>
          </w:p>
        </w:tc>
      </w:tr>
      <w:tr w:rsidR="006D441D" w14:paraId="41AD29F9" w14:textId="77777777" w:rsidTr="00990225">
        <w:tc>
          <w:tcPr>
            <w:tcW w:w="3116" w:type="dxa"/>
          </w:tcPr>
          <w:p w14:paraId="4BC2AF56" w14:textId="77777777" w:rsidR="006D441D" w:rsidRDefault="006D441D" w:rsidP="00990225">
            <w:pPr>
              <w:rPr>
                <w:sz w:val="22"/>
                <w:szCs w:val="22"/>
              </w:rPr>
            </w:pPr>
            <w:r w:rsidRPr="00160792">
              <w:rPr>
                <w:sz w:val="22"/>
                <w:szCs w:val="22"/>
                <w:highlight w:val="yellow"/>
              </w:rPr>
              <w:lastRenderedPageBreak/>
              <w:t>CLASS</w:t>
            </w:r>
            <w:r w:rsidRPr="00434A37">
              <w:rPr>
                <w:sz w:val="22"/>
                <w:szCs w:val="22"/>
                <w:highlight w:val="yellow"/>
              </w:rPr>
              <w:t xml:space="preserve"> 7</w:t>
            </w:r>
            <w:r>
              <w:rPr>
                <w:sz w:val="22"/>
                <w:szCs w:val="22"/>
              </w:rPr>
              <w:t xml:space="preserve"> – MAR 3</w:t>
            </w:r>
          </w:p>
          <w:p w14:paraId="06CD5A46" w14:textId="77777777" w:rsidR="006D441D" w:rsidRDefault="006D441D" w:rsidP="00990225">
            <w:pPr>
              <w:rPr>
                <w:sz w:val="22"/>
                <w:szCs w:val="22"/>
              </w:rPr>
            </w:pPr>
          </w:p>
          <w:p w14:paraId="0F0CF5B7" w14:textId="77777777" w:rsidR="006D441D" w:rsidRDefault="006D441D" w:rsidP="00990225">
            <w:pPr>
              <w:rPr>
                <w:sz w:val="22"/>
                <w:szCs w:val="22"/>
              </w:rPr>
            </w:pPr>
            <w:r>
              <w:rPr>
                <w:sz w:val="22"/>
                <w:szCs w:val="22"/>
              </w:rPr>
              <w:t>QUIZ 5</w:t>
            </w:r>
          </w:p>
          <w:p w14:paraId="7F3B2F7D" w14:textId="77777777" w:rsidR="006D441D" w:rsidRPr="00160792" w:rsidRDefault="006D441D" w:rsidP="00990225">
            <w:pPr>
              <w:rPr>
                <w:sz w:val="22"/>
                <w:szCs w:val="22"/>
              </w:rPr>
            </w:pPr>
          </w:p>
          <w:p w14:paraId="1C99CF97" w14:textId="77777777" w:rsidR="006D441D" w:rsidRPr="00B712AF" w:rsidRDefault="006D441D" w:rsidP="00990225">
            <w:pPr>
              <w:rPr>
                <w:b/>
                <w:bCs/>
                <w:sz w:val="22"/>
                <w:szCs w:val="22"/>
              </w:rPr>
            </w:pPr>
            <w:r w:rsidRPr="00B712AF">
              <w:rPr>
                <w:b/>
                <w:bCs/>
                <w:sz w:val="22"/>
                <w:szCs w:val="22"/>
              </w:rPr>
              <w:t>ESG data and measurement</w:t>
            </w:r>
          </w:p>
          <w:p w14:paraId="53BD8D06" w14:textId="77777777" w:rsidR="006D441D" w:rsidRDefault="006D441D" w:rsidP="00990225">
            <w:pPr>
              <w:rPr>
                <w:sz w:val="22"/>
                <w:szCs w:val="22"/>
              </w:rPr>
            </w:pPr>
          </w:p>
          <w:p w14:paraId="29D80FB9" w14:textId="77777777" w:rsidR="006D441D" w:rsidRDefault="006D441D" w:rsidP="00990225">
            <w:pPr>
              <w:rPr>
                <w:sz w:val="22"/>
                <w:szCs w:val="22"/>
              </w:rPr>
            </w:pPr>
            <w:r>
              <w:rPr>
                <w:sz w:val="22"/>
                <w:szCs w:val="22"/>
              </w:rPr>
              <w:t>Evaluating quality of data sources</w:t>
            </w:r>
          </w:p>
          <w:p w14:paraId="60DFFF4D" w14:textId="77777777" w:rsidR="006D441D" w:rsidRDefault="006D441D" w:rsidP="00990225">
            <w:pPr>
              <w:rPr>
                <w:sz w:val="22"/>
                <w:szCs w:val="22"/>
              </w:rPr>
            </w:pPr>
          </w:p>
          <w:p w14:paraId="0C5217AD" w14:textId="77777777" w:rsidR="006D441D" w:rsidRPr="00926674" w:rsidRDefault="006D441D" w:rsidP="00990225">
            <w:pPr>
              <w:rPr>
                <w:i/>
                <w:iCs/>
                <w:sz w:val="22"/>
                <w:szCs w:val="22"/>
              </w:rPr>
            </w:pPr>
            <w:r w:rsidRPr="00926674">
              <w:rPr>
                <w:i/>
                <w:iCs/>
                <w:sz w:val="22"/>
                <w:szCs w:val="22"/>
              </w:rPr>
              <w:t>Mini</w:t>
            </w:r>
            <w:r>
              <w:rPr>
                <w:i/>
                <w:iCs/>
                <w:sz w:val="22"/>
                <w:szCs w:val="22"/>
              </w:rPr>
              <w:t>-</w:t>
            </w:r>
            <w:r w:rsidRPr="00926674">
              <w:rPr>
                <w:i/>
                <w:iCs/>
                <w:sz w:val="22"/>
                <w:szCs w:val="22"/>
              </w:rPr>
              <w:t>presentation: Opportunity Zones</w:t>
            </w:r>
          </w:p>
          <w:p w14:paraId="4462EE23" w14:textId="77777777" w:rsidR="006D441D" w:rsidRDefault="006D441D" w:rsidP="00990225">
            <w:pPr>
              <w:rPr>
                <w:sz w:val="22"/>
                <w:szCs w:val="22"/>
              </w:rPr>
            </w:pPr>
          </w:p>
        </w:tc>
        <w:tc>
          <w:tcPr>
            <w:tcW w:w="3117" w:type="dxa"/>
          </w:tcPr>
          <w:p w14:paraId="22568796" w14:textId="77777777" w:rsidR="006D441D" w:rsidRDefault="006D441D" w:rsidP="00990225">
            <w:pPr>
              <w:rPr>
                <w:sz w:val="22"/>
                <w:szCs w:val="22"/>
              </w:rPr>
            </w:pPr>
            <w:r>
              <w:rPr>
                <w:sz w:val="22"/>
                <w:szCs w:val="22"/>
              </w:rPr>
              <w:t>SPRING BREAK – NO CLASS</w:t>
            </w:r>
          </w:p>
        </w:tc>
        <w:tc>
          <w:tcPr>
            <w:tcW w:w="3117" w:type="dxa"/>
          </w:tcPr>
          <w:p w14:paraId="6C9C5B48" w14:textId="77777777" w:rsidR="006D441D" w:rsidRPr="00160792" w:rsidRDefault="006D441D" w:rsidP="00990225">
            <w:pPr>
              <w:rPr>
                <w:sz w:val="22"/>
                <w:szCs w:val="22"/>
              </w:rPr>
            </w:pPr>
            <w:r w:rsidRPr="00160792">
              <w:rPr>
                <w:sz w:val="22"/>
                <w:szCs w:val="22"/>
                <w:highlight w:val="yellow"/>
              </w:rPr>
              <w:t>CLASS</w:t>
            </w:r>
            <w:r w:rsidRPr="00434A37">
              <w:rPr>
                <w:sz w:val="22"/>
                <w:szCs w:val="22"/>
                <w:highlight w:val="yellow"/>
              </w:rPr>
              <w:t xml:space="preserve"> 8</w:t>
            </w:r>
            <w:r>
              <w:rPr>
                <w:sz w:val="22"/>
                <w:szCs w:val="22"/>
              </w:rPr>
              <w:t xml:space="preserve"> – MAR 17</w:t>
            </w:r>
          </w:p>
          <w:p w14:paraId="4566D889" w14:textId="77777777" w:rsidR="006D441D" w:rsidRDefault="006D441D" w:rsidP="00990225">
            <w:pPr>
              <w:rPr>
                <w:sz w:val="22"/>
                <w:szCs w:val="22"/>
              </w:rPr>
            </w:pPr>
          </w:p>
          <w:p w14:paraId="158DD185" w14:textId="77777777" w:rsidR="006D441D" w:rsidRDefault="006D441D" w:rsidP="00990225">
            <w:pPr>
              <w:rPr>
                <w:sz w:val="22"/>
                <w:szCs w:val="22"/>
              </w:rPr>
            </w:pPr>
            <w:r>
              <w:rPr>
                <w:sz w:val="22"/>
                <w:szCs w:val="22"/>
              </w:rPr>
              <w:t>QUIZ 6</w:t>
            </w:r>
          </w:p>
          <w:p w14:paraId="7CAB954F" w14:textId="77777777" w:rsidR="006D441D" w:rsidRDefault="006D441D" w:rsidP="00990225">
            <w:pPr>
              <w:rPr>
                <w:sz w:val="22"/>
                <w:szCs w:val="22"/>
              </w:rPr>
            </w:pPr>
          </w:p>
          <w:p w14:paraId="5D8BE82A" w14:textId="77777777" w:rsidR="006D441D" w:rsidRPr="00B712AF" w:rsidRDefault="006D441D" w:rsidP="00990225">
            <w:pPr>
              <w:rPr>
                <w:b/>
                <w:bCs/>
                <w:sz w:val="22"/>
                <w:szCs w:val="22"/>
              </w:rPr>
            </w:pPr>
            <w:r w:rsidRPr="00B712AF">
              <w:rPr>
                <w:b/>
                <w:bCs/>
                <w:sz w:val="22"/>
                <w:szCs w:val="22"/>
              </w:rPr>
              <w:t>Impact investing deep dive</w:t>
            </w:r>
          </w:p>
          <w:p w14:paraId="5B5685D2" w14:textId="77777777" w:rsidR="006D441D" w:rsidRDefault="006D441D" w:rsidP="00990225">
            <w:pPr>
              <w:rPr>
                <w:sz w:val="22"/>
                <w:szCs w:val="22"/>
              </w:rPr>
            </w:pPr>
          </w:p>
          <w:p w14:paraId="2158BF14" w14:textId="77777777" w:rsidR="006D441D" w:rsidRDefault="006D441D" w:rsidP="00990225">
            <w:pPr>
              <w:rPr>
                <w:sz w:val="22"/>
                <w:szCs w:val="22"/>
              </w:rPr>
            </w:pPr>
            <w:r>
              <w:rPr>
                <w:sz w:val="22"/>
                <w:szCs w:val="22"/>
              </w:rPr>
              <w:t>What goes into due diligence</w:t>
            </w:r>
          </w:p>
          <w:p w14:paraId="64A72A6B" w14:textId="77777777" w:rsidR="006D441D" w:rsidRDefault="006D441D" w:rsidP="00990225">
            <w:pPr>
              <w:rPr>
                <w:sz w:val="22"/>
                <w:szCs w:val="22"/>
              </w:rPr>
            </w:pPr>
          </w:p>
          <w:p w14:paraId="7C1347FF" w14:textId="77777777" w:rsidR="006D441D" w:rsidRPr="00160792" w:rsidRDefault="006D441D" w:rsidP="00990225">
            <w:pPr>
              <w:rPr>
                <w:sz w:val="22"/>
                <w:szCs w:val="22"/>
              </w:rPr>
            </w:pPr>
            <w:r>
              <w:rPr>
                <w:sz w:val="22"/>
                <w:szCs w:val="22"/>
              </w:rPr>
              <w:t>Look at impact fund examples</w:t>
            </w:r>
          </w:p>
          <w:p w14:paraId="0ABE0EE1" w14:textId="77777777" w:rsidR="006D441D" w:rsidRDefault="006D441D" w:rsidP="00990225">
            <w:pPr>
              <w:rPr>
                <w:sz w:val="22"/>
                <w:szCs w:val="22"/>
              </w:rPr>
            </w:pPr>
          </w:p>
          <w:p w14:paraId="384D905A" w14:textId="77777777" w:rsidR="006D441D" w:rsidRDefault="006D441D" w:rsidP="00990225">
            <w:pPr>
              <w:rPr>
                <w:i/>
                <w:iCs/>
                <w:sz w:val="22"/>
                <w:szCs w:val="22"/>
              </w:rPr>
            </w:pPr>
            <w:r w:rsidRPr="00926674">
              <w:rPr>
                <w:i/>
                <w:iCs/>
                <w:sz w:val="22"/>
                <w:szCs w:val="22"/>
              </w:rPr>
              <w:t>Mini-presentation: Impact investment fund spotlight</w:t>
            </w:r>
          </w:p>
          <w:p w14:paraId="12A79288" w14:textId="77777777" w:rsidR="006D441D" w:rsidRPr="00926674" w:rsidRDefault="006D441D" w:rsidP="00990225">
            <w:pPr>
              <w:rPr>
                <w:i/>
                <w:iCs/>
                <w:sz w:val="22"/>
                <w:szCs w:val="22"/>
              </w:rPr>
            </w:pPr>
          </w:p>
        </w:tc>
      </w:tr>
      <w:tr w:rsidR="006D441D" w14:paraId="2E4C31E6" w14:textId="77777777" w:rsidTr="00990225">
        <w:tc>
          <w:tcPr>
            <w:tcW w:w="3116" w:type="dxa"/>
          </w:tcPr>
          <w:p w14:paraId="2B3002A3" w14:textId="77777777" w:rsidR="006D441D" w:rsidRPr="00160792" w:rsidRDefault="006D441D" w:rsidP="00990225">
            <w:pPr>
              <w:rPr>
                <w:sz w:val="22"/>
                <w:szCs w:val="22"/>
              </w:rPr>
            </w:pPr>
            <w:r w:rsidRPr="00160792">
              <w:rPr>
                <w:sz w:val="22"/>
                <w:szCs w:val="22"/>
                <w:highlight w:val="yellow"/>
              </w:rPr>
              <w:t xml:space="preserve">CLASS </w:t>
            </w:r>
            <w:r w:rsidRPr="00434A37">
              <w:rPr>
                <w:sz w:val="22"/>
                <w:szCs w:val="22"/>
                <w:highlight w:val="yellow"/>
              </w:rPr>
              <w:t>9</w:t>
            </w:r>
            <w:r>
              <w:rPr>
                <w:sz w:val="22"/>
                <w:szCs w:val="22"/>
              </w:rPr>
              <w:t xml:space="preserve"> – MAR 24</w:t>
            </w:r>
          </w:p>
          <w:p w14:paraId="6BE1DE23" w14:textId="77777777" w:rsidR="006D441D" w:rsidRDefault="006D441D" w:rsidP="00990225">
            <w:pPr>
              <w:rPr>
                <w:sz w:val="22"/>
                <w:szCs w:val="22"/>
              </w:rPr>
            </w:pPr>
          </w:p>
          <w:p w14:paraId="5313C406" w14:textId="77777777" w:rsidR="006D441D" w:rsidRDefault="006D441D" w:rsidP="00990225">
            <w:pPr>
              <w:rPr>
                <w:sz w:val="22"/>
                <w:szCs w:val="22"/>
              </w:rPr>
            </w:pPr>
            <w:r>
              <w:rPr>
                <w:sz w:val="22"/>
                <w:szCs w:val="22"/>
              </w:rPr>
              <w:t>QUIZ 7</w:t>
            </w:r>
          </w:p>
          <w:p w14:paraId="3853F5D1" w14:textId="77777777" w:rsidR="006D441D" w:rsidRPr="00160792" w:rsidRDefault="006D441D" w:rsidP="00990225">
            <w:pPr>
              <w:rPr>
                <w:sz w:val="22"/>
                <w:szCs w:val="22"/>
              </w:rPr>
            </w:pPr>
          </w:p>
          <w:p w14:paraId="080A3263" w14:textId="77777777" w:rsidR="006D441D" w:rsidRPr="00B712AF" w:rsidRDefault="006D441D" w:rsidP="00990225">
            <w:pPr>
              <w:rPr>
                <w:b/>
                <w:bCs/>
                <w:sz w:val="22"/>
                <w:szCs w:val="22"/>
              </w:rPr>
            </w:pPr>
            <w:r w:rsidRPr="00B712AF">
              <w:rPr>
                <w:b/>
                <w:bCs/>
                <w:sz w:val="22"/>
                <w:szCs w:val="22"/>
              </w:rPr>
              <w:t>Shareholder Advocacy</w:t>
            </w:r>
          </w:p>
          <w:p w14:paraId="0A3BC32E" w14:textId="77777777" w:rsidR="006D441D" w:rsidRDefault="006D441D" w:rsidP="00990225">
            <w:pPr>
              <w:rPr>
                <w:sz w:val="22"/>
                <w:szCs w:val="22"/>
              </w:rPr>
            </w:pPr>
          </w:p>
          <w:p w14:paraId="31BB6C91" w14:textId="77777777" w:rsidR="006D441D" w:rsidRPr="00926674" w:rsidRDefault="006D441D" w:rsidP="00990225">
            <w:pPr>
              <w:rPr>
                <w:i/>
                <w:iCs/>
                <w:sz w:val="22"/>
                <w:szCs w:val="22"/>
              </w:rPr>
            </w:pPr>
            <w:r w:rsidRPr="00926674">
              <w:rPr>
                <w:i/>
                <w:iCs/>
                <w:sz w:val="22"/>
                <w:szCs w:val="22"/>
              </w:rPr>
              <w:t>Mini-project presentation: Shareholder Advocacy case study</w:t>
            </w:r>
          </w:p>
          <w:p w14:paraId="7E40BAA2" w14:textId="77777777" w:rsidR="006D441D" w:rsidRPr="00926674" w:rsidRDefault="006D441D" w:rsidP="00990225">
            <w:pPr>
              <w:rPr>
                <w:i/>
                <w:iCs/>
                <w:sz w:val="22"/>
                <w:szCs w:val="22"/>
              </w:rPr>
            </w:pPr>
          </w:p>
          <w:p w14:paraId="1444CF64" w14:textId="77777777" w:rsidR="006D441D" w:rsidRPr="00926674" w:rsidRDefault="006D441D" w:rsidP="00990225">
            <w:pPr>
              <w:rPr>
                <w:i/>
                <w:iCs/>
                <w:sz w:val="22"/>
                <w:szCs w:val="22"/>
              </w:rPr>
            </w:pPr>
            <w:r w:rsidRPr="00926674">
              <w:rPr>
                <w:i/>
                <w:iCs/>
                <w:sz w:val="22"/>
                <w:szCs w:val="22"/>
              </w:rPr>
              <w:t>Mini-presentation: Index investing &amp; ESG</w:t>
            </w:r>
          </w:p>
          <w:p w14:paraId="2ED4F098" w14:textId="77777777" w:rsidR="006D441D" w:rsidRDefault="006D441D" w:rsidP="00990225">
            <w:pPr>
              <w:rPr>
                <w:sz w:val="22"/>
                <w:szCs w:val="22"/>
              </w:rPr>
            </w:pPr>
          </w:p>
        </w:tc>
        <w:tc>
          <w:tcPr>
            <w:tcW w:w="3117" w:type="dxa"/>
          </w:tcPr>
          <w:p w14:paraId="3A1EB2B6" w14:textId="77777777" w:rsidR="006D441D" w:rsidRDefault="006D441D" w:rsidP="00990225">
            <w:pPr>
              <w:rPr>
                <w:sz w:val="22"/>
                <w:szCs w:val="22"/>
              </w:rPr>
            </w:pPr>
            <w:r w:rsidRPr="00434A37">
              <w:rPr>
                <w:sz w:val="22"/>
                <w:szCs w:val="22"/>
                <w:highlight w:val="yellow"/>
              </w:rPr>
              <w:t>CLASS 10</w:t>
            </w:r>
            <w:r>
              <w:rPr>
                <w:sz w:val="22"/>
                <w:szCs w:val="22"/>
              </w:rPr>
              <w:t xml:space="preserve"> – MAR 31</w:t>
            </w:r>
          </w:p>
          <w:p w14:paraId="46BAD27F" w14:textId="77777777" w:rsidR="006D441D" w:rsidRDefault="006D441D" w:rsidP="00990225">
            <w:pPr>
              <w:rPr>
                <w:sz w:val="22"/>
                <w:szCs w:val="22"/>
              </w:rPr>
            </w:pPr>
            <w:r>
              <w:rPr>
                <w:sz w:val="22"/>
                <w:szCs w:val="22"/>
              </w:rPr>
              <w:t>WORK ON PROJECTS</w:t>
            </w:r>
          </w:p>
          <w:p w14:paraId="082A3EF0" w14:textId="77777777" w:rsidR="006D441D" w:rsidRDefault="006D441D" w:rsidP="00990225">
            <w:pPr>
              <w:rPr>
                <w:sz w:val="22"/>
                <w:szCs w:val="22"/>
              </w:rPr>
            </w:pPr>
          </w:p>
        </w:tc>
        <w:tc>
          <w:tcPr>
            <w:tcW w:w="3117" w:type="dxa"/>
          </w:tcPr>
          <w:p w14:paraId="57BD26C6" w14:textId="77777777" w:rsidR="006D441D" w:rsidRPr="00160792" w:rsidRDefault="006D441D" w:rsidP="00990225">
            <w:pPr>
              <w:rPr>
                <w:sz w:val="22"/>
                <w:szCs w:val="22"/>
              </w:rPr>
            </w:pPr>
            <w:r w:rsidRPr="00160792">
              <w:rPr>
                <w:sz w:val="22"/>
                <w:szCs w:val="22"/>
                <w:highlight w:val="yellow"/>
              </w:rPr>
              <w:t>CLASS</w:t>
            </w:r>
            <w:r w:rsidRPr="00434A37">
              <w:rPr>
                <w:sz w:val="22"/>
                <w:szCs w:val="22"/>
                <w:highlight w:val="yellow"/>
              </w:rPr>
              <w:t xml:space="preserve"> 11</w:t>
            </w:r>
            <w:r>
              <w:rPr>
                <w:sz w:val="22"/>
                <w:szCs w:val="22"/>
              </w:rPr>
              <w:t xml:space="preserve"> – APR 7</w:t>
            </w:r>
          </w:p>
          <w:p w14:paraId="0E854C81" w14:textId="77777777" w:rsidR="006D441D" w:rsidRDefault="006D441D" w:rsidP="00990225">
            <w:pPr>
              <w:rPr>
                <w:sz w:val="22"/>
                <w:szCs w:val="22"/>
              </w:rPr>
            </w:pPr>
          </w:p>
          <w:p w14:paraId="2AD4AAC9" w14:textId="77777777" w:rsidR="006D441D" w:rsidRDefault="006D441D" w:rsidP="00990225">
            <w:pPr>
              <w:rPr>
                <w:sz w:val="22"/>
                <w:szCs w:val="22"/>
              </w:rPr>
            </w:pPr>
            <w:r>
              <w:rPr>
                <w:sz w:val="22"/>
                <w:szCs w:val="22"/>
              </w:rPr>
              <w:t>QUIZ 8 – last quiz!</w:t>
            </w:r>
          </w:p>
          <w:p w14:paraId="3BA8A428" w14:textId="77777777" w:rsidR="006D441D" w:rsidRPr="00160792" w:rsidRDefault="006D441D" w:rsidP="00990225">
            <w:pPr>
              <w:rPr>
                <w:sz w:val="22"/>
                <w:szCs w:val="22"/>
              </w:rPr>
            </w:pPr>
          </w:p>
          <w:p w14:paraId="4FAE62C7" w14:textId="77777777" w:rsidR="006D441D" w:rsidRPr="00B712AF" w:rsidRDefault="006D441D" w:rsidP="00990225">
            <w:pPr>
              <w:rPr>
                <w:b/>
                <w:bCs/>
                <w:sz w:val="22"/>
                <w:szCs w:val="22"/>
              </w:rPr>
            </w:pPr>
            <w:r w:rsidRPr="00B712AF">
              <w:rPr>
                <w:b/>
                <w:bCs/>
                <w:sz w:val="22"/>
                <w:szCs w:val="22"/>
              </w:rPr>
              <w:t>ESG and risk assessment</w:t>
            </w:r>
          </w:p>
          <w:p w14:paraId="70105ABC" w14:textId="77777777" w:rsidR="006D441D" w:rsidRDefault="006D441D" w:rsidP="00990225">
            <w:pPr>
              <w:rPr>
                <w:sz w:val="22"/>
                <w:szCs w:val="22"/>
              </w:rPr>
            </w:pPr>
          </w:p>
          <w:p w14:paraId="3E75D476" w14:textId="77777777" w:rsidR="006D441D" w:rsidRPr="00926674" w:rsidRDefault="006D441D" w:rsidP="00990225">
            <w:pPr>
              <w:rPr>
                <w:i/>
                <w:iCs/>
                <w:sz w:val="22"/>
                <w:szCs w:val="22"/>
              </w:rPr>
            </w:pPr>
            <w:r w:rsidRPr="00926674">
              <w:rPr>
                <w:i/>
                <w:iCs/>
                <w:sz w:val="22"/>
                <w:szCs w:val="22"/>
              </w:rPr>
              <w:t xml:space="preserve">Mini-presentation: </w:t>
            </w:r>
            <w:r>
              <w:rPr>
                <w:i/>
                <w:iCs/>
                <w:sz w:val="22"/>
                <w:szCs w:val="22"/>
              </w:rPr>
              <w:t>Materiality in ESG</w:t>
            </w:r>
          </w:p>
          <w:p w14:paraId="49647794" w14:textId="77777777" w:rsidR="006D441D" w:rsidRDefault="006D441D" w:rsidP="00990225">
            <w:pPr>
              <w:rPr>
                <w:sz w:val="22"/>
                <w:szCs w:val="22"/>
              </w:rPr>
            </w:pPr>
          </w:p>
        </w:tc>
      </w:tr>
      <w:tr w:rsidR="006D441D" w14:paraId="451F8E78" w14:textId="77777777" w:rsidTr="00990225">
        <w:tc>
          <w:tcPr>
            <w:tcW w:w="3116" w:type="dxa"/>
          </w:tcPr>
          <w:p w14:paraId="3C2302D2" w14:textId="77777777" w:rsidR="006D441D" w:rsidRPr="00160792" w:rsidRDefault="006D441D" w:rsidP="00990225">
            <w:pPr>
              <w:rPr>
                <w:sz w:val="22"/>
                <w:szCs w:val="22"/>
              </w:rPr>
            </w:pPr>
            <w:r w:rsidRPr="00160792">
              <w:rPr>
                <w:sz w:val="22"/>
                <w:szCs w:val="22"/>
                <w:highlight w:val="yellow"/>
              </w:rPr>
              <w:t>CLASS 1</w:t>
            </w:r>
            <w:r w:rsidRPr="00434A37">
              <w:rPr>
                <w:sz w:val="22"/>
                <w:szCs w:val="22"/>
                <w:highlight w:val="yellow"/>
              </w:rPr>
              <w:t>2</w:t>
            </w:r>
            <w:r>
              <w:rPr>
                <w:sz w:val="22"/>
                <w:szCs w:val="22"/>
              </w:rPr>
              <w:t xml:space="preserve"> – APR 14</w:t>
            </w:r>
          </w:p>
          <w:p w14:paraId="263009F5" w14:textId="77777777" w:rsidR="006D441D" w:rsidRPr="00160792" w:rsidRDefault="006D441D" w:rsidP="00990225">
            <w:pPr>
              <w:rPr>
                <w:sz w:val="22"/>
                <w:szCs w:val="22"/>
              </w:rPr>
            </w:pPr>
          </w:p>
          <w:p w14:paraId="1BFAC36A" w14:textId="77777777" w:rsidR="006D441D" w:rsidRPr="00160792" w:rsidRDefault="006D441D" w:rsidP="00990225">
            <w:pPr>
              <w:rPr>
                <w:sz w:val="22"/>
                <w:szCs w:val="22"/>
              </w:rPr>
            </w:pPr>
            <w:r w:rsidRPr="00160792">
              <w:rPr>
                <w:sz w:val="22"/>
                <w:szCs w:val="22"/>
              </w:rPr>
              <w:t>Careers in sustainable investing</w:t>
            </w:r>
          </w:p>
          <w:p w14:paraId="7E2770F4" w14:textId="77777777" w:rsidR="006D441D" w:rsidRPr="00160792" w:rsidRDefault="006D441D" w:rsidP="00990225">
            <w:pPr>
              <w:rPr>
                <w:sz w:val="22"/>
                <w:szCs w:val="22"/>
              </w:rPr>
            </w:pPr>
          </w:p>
          <w:p w14:paraId="4A252A5D" w14:textId="77777777" w:rsidR="006D441D" w:rsidRDefault="006D441D" w:rsidP="00990225">
            <w:pPr>
              <w:rPr>
                <w:sz w:val="22"/>
                <w:szCs w:val="22"/>
              </w:rPr>
            </w:pPr>
            <w:r w:rsidRPr="00160792">
              <w:rPr>
                <w:sz w:val="22"/>
                <w:szCs w:val="22"/>
              </w:rPr>
              <w:t>Looking ahead – upcoming trends and new opportunities</w:t>
            </w:r>
          </w:p>
          <w:p w14:paraId="0ED71704" w14:textId="77777777" w:rsidR="006D441D" w:rsidRDefault="006D441D" w:rsidP="00990225">
            <w:pPr>
              <w:rPr>
                <w:sz w:val="22"/>
                <w:szCs w:val="22"/>
              </w:rPr>
            </w:pPr>
          </w:p>
          <w:p w14:paraId="6C9AB723" w14:textId="77777777" w:rsidR="006D441D" w:rsidRDefault="006D441D" w:rsidP="00990225">
            <w:pPr>
              <w:rPr>
                <w:sz w:val="22"/>
                <w:szCs w:val="22"/>
              </w:rPr>
            </w:pPr>
            <w:r>
              <w:rPr>
                <w:sz w:val="22"/>
                <w:szCs w:val="22"/>
              </w:rPr>
              <w:t xml:space="preserve">Data on better investor outcomes when ESG investing </w:t>
            </w:r>
          </w:p>
          <w:p w14:paraId="0670ACE2" w14:textId="77777777" w:rsidR="006D441D" w:rsidRDefault="006D441D" w:rsidP="00990225">
            <w:pPr>
              <w:rPr>
                <w:sz w:val="22"/>
                <w:szCs w:val="22"/>
              </w:rPr>
            </w:pPr>
          </w:p>
          <w:p w14:paraId="2BA5149F" w14:textId="77777777" w:rsidR="006D441D" w:rsidRPr="00926674" w:rsidRDefault="006D441D" w:rsidP="00990225">
            <w:pPr>
              <w:rPr>
                <w:i/>
                <w:iCs/>
                <w:sz w:val="22"/>
                <w:szCs w:val="22"/>
              </w:rPr>
            </w:pPr>
            <w:r w:rsidRPr="00926674">
              <w:rPr>
                <w:i/>
                <w:iCs/>
                <w:sz w:val="22"/>
                <w:szCs w:val="22"/>
              </w:rPr>
              <w:t>Mini-presentation: Robo-investing impact platforms</w:t>
            </w:r>
          </w:p>
          <w:p w14:paraId="7714EC47" w14:textId="77777777" w:rsidR="006D441D" w:rsidRPr="00926674" w:rsidRDefault="006D441D" w:rsidP="00990225">
            <w:pPr>
              <w:rPr>
                <w:i/>
                <w:iCs/>
                <w:sz w:val="22"/>
                <w:szCs w:val="22"/>
              </w:rPr>
            </w:pPr>
          </w:p>
          <w:p w14:paraId="78B95BCC" w14:textId="77777777" w:rsidR="006D441D" w:rsidRPr="00926674" w:rsidRDefault="006D441D" w:rsidP="00990225">
            <w:pPr>
              <w:rPr>
                <w:i/>
                <w:iCs/>
                <w:sz w:val="22"/>
                <w:szCs w:val="22"/>
              </w:rPr>
            </w:pPr>
            <w:r w:rsidRPr="00926674">
              <w:rPr>
                <w:i/>
                <w:iCs/>
                <w:sz w:val="22"/>
                <w:szCs w:val="22"/>
              </w:rPr>
              <w:t>Mini-presentation: Crowdfunding/Jobs Act</w:t>
            </w:r>
          </w:p>
          <w:p w14:paraId="7A03929F" w14:textId="77777777" w:rsidR="006D441D" w:rsidRDefault="006D441D" w:rsidP="00990225">
            <w:pPr>
              <w:rPr>
                <w:sz w:val="22"/>
                <w:szCs w:val="22"/>
              </w:rPr>
            </w:pPr>
          </w:p>
        </w:tc>
        <w:tc>
          <w:tcPr>
            <w:tcW w:w="3117" w:type="dxa"/>
          </w:tcPr>
          <w:p w14:paraId="761CE527" w14:textId="77777777" w:rsidR="006D441D" w:rsidRDefault="006D441D" w:rsidP="00990225">
            <w:pPr>
              <w:rPr>
                <w:sz w:val="22"/>
                <w:szCs w:val="22"/>
              </w:rPr>
            </w:pPr>
            <w:r w:rsidRPr="00160792">
              <w:rPr>
                <w:sz w:val="22"/>
                <w:szCs w:val="22"/>
                <w:highlight w:val="yellow"/>
              </w:rPr>
              <w:t>CLASS 1</w:t>
            </w:r>
            <w:r w:rsidRPr="00434A37">
              <w:rPr>
                <w:sz w:val="22"/>
                <w:szCs w:val="22"/>
                <w:highlight w:val="yellow"/>
              </w:rPr>
              <w:t>3</w:t>
            </w:r>
            <w:r>
              <w:rPr>
                <w:sz w:val="22"/>
                <w:szCs w:val="22"/>
              </w:rPr>
              <w:t xml:space="preserve"> – APR 21</w:t>
            </w:r>
          </w:p>
          <w:p w14:paraId="4D901210" w14:textId="77777777" w:rsidR="006D441D" w:rsidRPr="00160792" w:rsidRDefault="006D441D" w:rsidP="00990225">
            <w:pPr>
              <w:rPr>
                <w:sz w:val="22"/>
                <w:szCs w:val="22"/>
              </w:rPr>
            </w:pPr>
          </w:p>
          <w:p w14:paraId="2B11C442" w14:textId="77777777" w:rsidR="006D441D" w:rsidRDefault="006D441D" w:rsidP="00990225">
            <w:pPr>
              <w:rPr>
                <w:sz w:val="22"/>
                <w:szCs w:val="22"/>
              </w:rPr>
            </w:pPr>
            <w:r>
              <w:rPr>
                <w:sz w:val="22"/>
                <w:szCs w:val="22"/>
              </w:rPr>
              <w:t>Final project presentations</w:t>
            </w:r>
          </w:p>
        </w:tc>
        <w:tc>
          <w:tcPr>
            <w:tcW w:w="3117" w:type="dxa"/>
          </w:tcPr>
          <w:p w14:paraId="63A2E6A6" w14:textId="77777777" w:rsidR="006D441D" w:rsidRDefault="006D441D" w:rsidP="00990225">
            <w:pPr>
              <w:rPr>
                <w:sz w:val="22"/>
                <w:szCs w:val="22"/>
              </w:rPr>
            </w:pPr>
            <w:r w:rsidRPr="00160792">
              <w:rPr>
                <w:sz w:val="22"/>
                <w:szCs w:val="22"/>
                <w:highlight w:val="yellow"/>
              </w:rPr>
              <w:t>CLASS 1</w:t>
            </w:r>
            <w:r>
              <w:rPr>
                <w:sz w:val="22"/>
                <w:szCs w:val="22"/>
                <w:highlight w:val="yellow"/>
              </w:rPr>
              <w:t>4</w:t>
            </w:r>
            <w:r w:rsidRPr="00160792">
              <w:rPr>
                <w:sz w:val="22"/>
                <w:szCs w:val="22"/>
                <w:highlight w:val="yellow"/>
              </w:rPr>
              <w:t xml:space="preserve"> </w:t>
            </w:r>
            <w:r>
              <w:rPr>
                <w:sz w:val="22"/>
                <w:szCs w:val="22"/>
              </w:rPr>
              <w:t xml:space="preserve"> – APR 28, LAST CLASS</w:t>
            </w:r>
          </w:p>
          <w:p w14:paraId="7B7763DD" w14:textId="77777777" w:rsidR="006D441D" w:rsidRPr="00160792" w:rsidRDefault="006D441D" w:rsidP="00990225">
            <w:pPr>
              <w:rPr>
                <w:sz w:val="22"/>
                <w:szCs w:val="22"/>
              </w:rPr>
            </w:pPr>
          </w:p>
          <w:p w14:paraId="2E3F1544" w14:textId="77777777" w:rsidR="006D441D" w:rsidRDefault="006D441D" w:rsidP="00990225">
            <w:pPr>
              <w:rPr>
                <w:sz w:val="22"/>
                <w:szCs w:val="22"/>
              </w:rPr>
            </w:pPr>
            <w:r>
              <w:rPr>
                <w:sz w:val="22"/>
                <w:szCs w:val="22"/>
              </w:rPr>
              <w:t xml:space="preserve">Final project presentations </w:t>
            </w:r>
          </w:p>
        </w:tc>
      </w:tr>
    </w:tbl>
    <w:p w14:paraId="0A711F38" w14:textId="77777777" w:rsidR="00CE52B0" w:rsidRPr="00CE52B0" w:rsidRDefault="00CE52B0">
      <w:pPr>
        <w:spacing w:after="120" w:line="480" w:lineRule="auto"/>
        <w:jc w:val="both"/>
        <w:rPr>
          <w:rFonts w:ascii="Times New Roman" w:eastAsia="Times New Roman" w:hAnsi="Times New Roman" w:cs="Times New Roman"/>
          <w:sz w:val="16"/>
          <w:szCs w:val="16"/>
        </w:rPr>
      </w:pPr>
    </w:p>
    <w:p w14:paraId="30C75A39" w14:textId="77777777" w:rsidR="003B50AD" w:rsidRDefault="003B50AD">
      <w:pPr>
        <w:ind w:left="720"/>
        <w:rPr>
          <w:rFonts w:ascii="Times New Roman" w:eastAsia="Times New Roman" w:hAnsi="Times New Roman" w:cs="Times New Roman"/>
          <w:color w:val="1F497D"/>
        </w:rPr>
      </w:pPr>
    </w:p>
    <w:p w14:paraId="1CA18222" w14:textId="77777777" w:rsidR="003B50AD" w:rsidRDefault="003B50AD">
      <w:pPr>
        <w:spacing w:before="280" w:after="280" w:line="240" w:lineRule="auto"/>
        <w:rPr>
          <w:rFonts w:ascii="Times New Roman" w:eastAsia="Times New Roman" w:hAnsi="Times New Roman" w:cs="Times New Roman"/>
        </w:rPr>
      </w:pPr>
    </w:p>
    <w:p w14:paraId="7B0A1483" w14:textId="77777777" w:rsidR="003B50AD" w:rsidRDefault="003B50AD"/>
    <w:tbl>
      <w:tblPr>
        <w:tblStyle w:val="a0"/>
        <w:tblW w:w="11868"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4"/>
        <w:gridCol w:w="2735"/>
        <w:gridCol w:w="5446"/>
        <w:gridCol w:w="23"/>
      </w:tblGrid>
      <w:tr w:rsidR="003B50AD" w14:paraId="561C2039" w14:textId="77777777">
        <w:trPr>
          <w:gridAfter w:val="1"/>
          <w:wAfter w:w="23" w:type="dxa"/>
          <w:trHeight w:val="549"/>
        </w:trPr>
        <w:tc>
          <w:tcPr>
            <w:tcW w:w="11845" w:type="dxa"/>
            <w:gridSpan w:val="3"/>
            <w:shd w:val="clear" w:color="auto" w:fill="D9D9D9"/>
          </w:tcPr>
          <w:p w14:paraId="4CC1CE57" w14:textId="77777777" w:rsidR="003B50AD" w:rsidRDefault="00C47451">
            <w:pPr>
              <w:jc w:val="center"/>
              <w:rPr>
                <w:b/>
                <w:sz w:val="28"/>
                <w:szCs w:val="28"/>
              </w:rPr>
            </w:pPr>
            <w:r>
              <w:rPr>
                <w:b/>
                <w:sz w:val="28"/>
                <w:szCs w:val="28"/>
              </w:rPr>
              <w:t>School of Business Recommendations for Honor Code Violations</w:t>
            </w:r>
          </w:p>
          <w:p w14:paraId="4215B70C" w14:textId="77777777" w:rsidR="003B50AD" w:rsidRDefault="00C47451">
            <w:pPr>
              <w:jc w:val="center"/>
              <w:rPr>
                <w:b/>
                <w:i/>
              </w:rPr>
            </w:pPr>
            <w:r>
              <w:rPr>
                <w:b/>
                <w:i/>
                <w:sz w:val="28"/>
                <w:szCs w:val="28"/>
              </w:rPr>
              <w:t>Approved May 2016</w:t>
            </w:r>
          </w:p>
        </w:tc>
      </w:tr>
      <w:tr w:rsidR="003B50AD" w14:paraId="60E6E456" w14:textId="77777777">
        <w:trPr>
          <w:trHeight w:val="391"/>
        </w:trPr>
        <w:tc>
          <w:tcPr>
            <w:tcW w:w="11868" w:type="dxa"/>
            <w:gridSpan w:val="4"/>
            <w:shd w:val="clear" w:color="auto" w:fill="99FF99"/>
          </w:tcPr>
          <w:p w14:paraId="100D14E2" w14:textId="77777777" w:rsidR="003B50AD" w:rsidRDefault="00C47451">
            <w:pPr>
              <w:jc w:val="center"/>
              <w:rPr>
                <w:b/>
                <w:sz w:val="32"/>
                <w:szCs w:val="32"/>
              </w:rPr>
            </w:pPr>
            <w:r>
              <w:rPr>
                <w:b/>
                <w:sz w:val="32"/>
                <w:szCs w:val="32"/>
              </w:rPr>
              <w:t>UG-Non Freshman Students (including transfer students)</w:t>
            </w:r>
          </w:p>
        </w:tc>
      </w:tr>
      <w:tr w:rsidR="003B50AD" w14:paraId="12FCF44C" w14:textId="77777777">
        <w:trPr>
          <w:trHeight w:val="271"/>
        </w:trPr>
        <w:tc>
          <w:tcPr>
            <w:tcW w:w="3664" w:type="dxa"/>
            <w:shd w:val="clear" w:color="auto" w:fill="99FF99"/>
          </w:tcPr>
          <w:p w14:paraId="14D2A6F7" w14:textId="77777777" w:rsidR="003B50AD" w:rsidRDefault="00C47451">
            <w:pPr>
              <w:rPr>
                <w:b/>
              </w:rPr>
            </w:pPr>
            <w:r>
              <w:rPr>
                <w:b/>
              </w:rPr>
              <w:t>Type of Violation</w:t>
            </w:r>
          </w:p>
        </w:tc>
        <w:tc>
          <w:tcPr>
            <w:tcW w:w="2735" w:type="dxa"/>
            <w:shd w:val="clear" w:color="auto" w:fill="99FF99"/>
          </w:tcPr>
          <w:p w14:paraId="705BFE89" w14:textId="77777777" w:rsidR="003B50AD" w:rsidRDefault="00C47451">
            <w:pPr>
              <w:rPr>
                <w:b/>
              </w:rPr>
            </w:pPr>
            <w:r>
              <w:rPr>
                <w:b/>
              </w:rPr>
              <w:t>First Offense</w:t>
            </w:r>
          </w:p>
        </w:tc>
        <w:tc>
          <w:tcPr>
            <w:tcW w:w="5469" w:type="dxa"/>
            <w:gridSpan w:val="2"/>
            <w:shd w:val="clear" w:color="auto" w:fill="99FF99"/>
          </w:tcPr>
          <w:p w14:paraId="1440BF70" w14:textId="77777777" w:rsidR="003B50AD" w:rsidRDefault="00C47451">
            <w:pPr>
              <w:rPr>
                <w:b/>
              </w:rPr>
            </w:pPr>
            <w:r>
              <w:rPr>
                <w:b/>
              </w:rPr>
              <w:t>Second Offense</w:t>
            </w:r>
          </w:p>
        </w:tc>
      </w:tr>
      <w:tr w:rsidR="003B50AD" w14:paraId="3D4DB0FA" w14:textId="77777777">
        <w:trPr>
          <w:trHeight w:val="1611"/>
        </w:trPr>
        <w:tc>
          <w:tcPr>
            <w:tcW w:w="3664" w:type="dxa"/>
            <w:shd w:val="clear" w:color="auto" w:fill="99FF99"/>
          </w:tcPr>
          <w:p w14:paraId="0D34BB77" w14:textId="77777777" w:rsidR="003B50AD" w:rsidRDefault="00C47451">
            <w:r>
              <w:t>Plagiarism</w:t>
            </w:r>
          </w:p>
          <w:p w14:paraId="3B086C05" w14:textId="77777777" w:rsidR="003B50AD" w:rsidRDefault="00C47451">
            <w:pPr>
              <w:numPr>
                <w:ilvl w:val="0"/>
                <w:numId w:val="1"/>
              </w:numPr>
              <w:pBdr>
                <w:top w:val="nil"/>
                <w:left w:val="nil"/>
                <w:bottom w:val="nil"/>
                <w:right w:val="nil"/>
                <w:between w:val="nil"/>
              </w:pBdr>
              <w:spacing w:line="276" w:lineRule="auto"/>
            </w:pPr>
            <w:r>
              <w:rPr>
                <w:color w:val="000000"/>
              </w:rPr>
              <w:t xml:space="preserve">Failure to cite/attribute sources </w:t>
            </w:r>
          </w:p>
          <w:p w14:paraId="4D24C09A" w14:textId="77777777" w:rsidR="003B50AD" w:rsidRDefault="00C47451">
            <w:pPr>
              <w:numPr>
                <w:ilvl w:val="0"/>
                <w:numId w:val="1"/>
              </w:numPr>
              <w:pBdr>
                <w:top w:val="nil"/>
                <w:left w:val="nil"/>
                <w:bottom w:val="nil"/>
                <w:right w:val="nil"/>
                <w:between w:val="nil"/>
              </w:pBdr>
              <w:spacing w:after="200" w:line="276" w:lineRule="auto"/>
            </w:pPr>
            <w:r>
              <w:rPr>
                <w:color w:val="000000"/>
              </w:rPr>
              <w:t>Representing someone else’s work as the student’s own (e.g., copying and pasting)</w:t>
            </w:r>
          </w:p>
        </w:tc>
        <w:tc>
          <w:tcPr>
            <w:tcW w:w="2735" w:type="dxa"/>
            <w:shd w:val="clear" w:color="auto" w:fill="99FF99"/>
          </w:tcPr>
          <w:p w14:paraId="15FDA40C" w14:textId="77777777" w:rsidR="003B50AD" w:rsidRDefault="003B50AD"/>
          <w:p w14:paraId="3E8B1A81" w14:textId="77777777" w:rsidR="003B50AD" w:rsidRDefault="00C47451">
            <w:r>
              <w:t>An F in the class; referral to Writing Center; and Academic Integrity Seminar completion</w:t>
            </w:r>
          </w:p>
        </w:tc>
        <w:tc>
          <w:tcPr>
            <w:tcW w:w="5469" w:type="dxa"/>
            <w:gridSpan w:val="2"/>
            <w:shd w:val="clear" w:color="auto" w:fill="99FF99"/>
          </w:tcPr>
          <w:p w14:paraId="79849EE7" w14:textId="77777777" w:rsidR="003B50AD" w:rsidRDefault="003B50AD"/>
          <w:p w14:paraId="6FD0EE2A" w14:textId="77777777" w:rsidR="003B50AD" w:rsidRDefault="00C47451">
            <w:r>
              <w:t xml:space="preserve">An F in the class; referral to the Writing Center; Academic Integrity Seminar completion; termination from the School of Business; and at least one semester suspension or expulsion </w:t>
            </w:r>
          </w:p>
        </w:tc>
      </w:tr>
      <w:tr w:rsidR="003B50AD" w14:paraId="4F2B67AC" w14:textId="77777777">
        <w:trPr>
          <w:trHeight w:val="2408"/>
        </w:trPr>
        <w:tc>
          <w:tcPr>
            <w:tcW w:w="3664" w:type="dxa"/>
            <w:shd w:val="clear" w:color="auto" w:fill="99FF99"/>
          </w:tcPr>
          <w:p w14:paraId="688B3A10" w14:textId="77777777" w:rsidR="003B50AD" w:rsidRDefault="00C47451">
            <w:r>
              <w:t>Cheating</w:t>
            </w:r>
          </w:p>
          <w:p w14:paraId="403F7073" w14:textId="77777777" w:rsidR="003B50AD" w:rsidRDefault="00C47451">
            <w:pPr>
              <w:numPr>
                <w:ilvl w:val="0"/>
                <w:numId w:val="2"/>
              </w:numPr>
              <w:pBdr>
                <w:top w:val="nil"/>
                <w:left w:val="nil"/>
                <w:bottom w:val="nil"/>
                <w:right w:val="nil"/>
                <w:between w:val="nil"/>
              </w:pBdr>
              <w:spacing w:line="276" w:lineRule="auto"/>
            </w:pPr>
            <w:r>
              <w:rPr>
                <w:color w:val="000000"/>
              </w:rPr>
              <w:t>On a minor assignment (e.g., homework, quizzes)</w:t>
            </w:r>
          </w:p>
          <w:p w14:paraId="5CC9B02F" w14:textId="77777777" w:rsidR="003B50AD" w:rsidRDefault="003B50AD">
            <w:pPr>
              <w:pBdr>
                <w:top w:val="nil"/>
                <w:left w:val="nil"/>
                <w:bottom w:val="nil"/>
                <w:right w:val="nil"/>
                <w:between w:val="nil"/>
              </w:pBdr>
              <w:spacing w:line="276" w:lineRule="auto"/>
              <w:ind w:left="720" w:hanging="720"/>
              <w:rPr>
                <w:color w:val="000000"/>
              </w:rPr>
            </w:pPr>
          </w:p>
          <w:p w14:paraId="4078F50F" w14:textId="77777777" w:rsidR="003B50AD" w:rsidRDefault="00C47451">
            <w:pPr>
              <w:numPr>
                <w:ilvl w:val="0"/>
                <w:numId w:val="2"/>
              </w:numPr>
              <w:pBdr>
                <w:top w:val="nil"/>
                <w:left w:val="nil"/>
                <w:bottom w:val="nil"/>
                <w:right w:val="nil"/>
                <w:between w:val="nil"/>
              </w:pBdr>
              <w:spacing w:after="200" w:line="276" w:lineRule="auto"/>
            </w:pPr>
            <w:r>
              <w:rPr>
                <w:color w:val="000000"/>
              </w:rPr>
              <w:t>Cheating on a major assignment or exam, submitting course work from another course as original work</w:t>
            </w:r>
          </w:p>
        </w:tc>
        <w:tc>
          <w:tcPr>
            <w:tcW w:w="2735" w:type="dxa"/>
            <w:shd w:val="clear" w:color="auto" w:fill="99FF99"/>
          </w:tcPr>
          <w:p w14:paraId="7B5E0F32" w14:textId="77777777" w:rsidR="003B50AD" w:rsidRDefault="003B50AD"/>
          <w:p w14:paraId="6279EDB1" w14:textId="77777777" w:rsidR="003B50AD" w:rsidRDefault="00C47451">
            <w:r>
              <w:t>An F in the class; and Academic Integrity Seminar completion</w:t>
            </w:r>
          </w:p>
          <w:p w14:paraId="7AA09B4E" w14:textId="77777777" w:rsidR="003B50AD" w:rsidRDefault="003B50AD"/>
          <w:p w14:paraId="7E72F0C6" w14:textId="77777777" w:rsidR="003B50AD" w:rsidRDefault="00C47451">
            <w:r>
              <w:t>An F in the class; and Academic Integrity Seminar completion, and at least one semester suspension</w:t>
            </w:r>
          </w:p>
        </w:tc>
        <w:tc>
          <w:tcPr>
            <w:tcW w:w="5469" w:type="dxa"/>
            <w:gridSpan w:val="2"/>
            <w:shd w:val="clear" w:color="auto" w:fill="99FF99"/>
          </w:tcPr>
          <w:p w14:paraId="1A8BDC6F" w14:textId="77777777" w:rsidR="003B50AD" w:rsidRDefault="003B50AD"/>
          <w:p w14:paraId="02945596" w14:textId="77777777" w:rsidR="003B50AD" w:rsidRDefault="003B50AD"/>
          <w:p w14:paraId="0FA40501" w14:textId="77777777" w:rsidR="003B50AD" w:rsidRDefault="003B50AD"/>
          <w:p w14:paraId="2260C2F8" w14:textId="77777777" w:rsidR="003B50AD" w:rsidRDefault="00C47451">
            <w:r>
              <w:t>An F in the class, Academic Integrity Seminar completion; termination from the School of Business; and at least one semester suspension or expulsion</w:t>
            </w:r>
          </w:p>
          <w:p w14:paraId="75247922" w14:textId="77777777" w:rsidR="003B50AD" w:rsidRDefault="003B50AD"/>
          <w:p w14:paraId="134813C7" w14:textId="77777777" w:rsidR="003B50AD" w:rsidRDefault="003B50AD"/>
        </w:tc>
      </w:tr>
      <w:tr w:rsidR="003B50AD" w14:paraId="6BF22970" w14:textId="77777777">
        <w:trPr>
          <w:trHeight w:val="1084"/>
        </w:trPr>
        <w:tc>
          <w:tcPr>
            <w:tcW w:w="3664" w:type="dxa"/>
            <w:shd w:val="clear" w:color="auto" w:fill="99FF99"/>
          </w:tcPr>
          <w:p w14:paraId="4F351C08" w14:textId="77777777" w:rsidR="003B50AD" w:rsidRDefault="00C47451">
            <w:r>
              <w:t>Lying (e.g., providing fraudulent excuse documents, falsifying data)</w:t>
            </w:r>
          </w:p>
        </w:tc>
        <w:tc>
          <w:tcPr>
            <w:tcW w:w="2735" w:type="dxa"/>
            <w:shd w:val="clear" w:color="auto" w:fill="99FF99"/>
          </w:tcPr>
          <w:p w14:paraId="438143FC" w14:textId="77777777" w:rsidR="003B50AD" w:rsidRDefault="00C47451">
            <w:r>
              <w:t>An F in the class; and Academic Integrity Seminar completion, and at least one semester suspension</w:t>
            </w:r>
          </w:p>
        </w:tc>
        <w:tc>
          <w:tcPr>
            <w:tcW w:w="5469" w:type="dxa"/>
            <w:gridSpan w:val="2"/>
            <w:shd w:val="clear" w:color="auto" w:fill="99FF99"/>
          </w:tcPr>
          <w:p w14:paraId="5119F5A9" w14:textId="77777777" w:rsidR="003B50AD" w:rsidRDefault="00C47451">
            <w:r>
              <w:t>An F in the class; Academic Integrity Seminar completion; termination from the School of Business; and at least one semester suspension or expulsion</w:t>
            </w:r>
          </w:p>
        </w:tc>
      </w:tr>
      <w:tr w:rsidR="003B50AD" w14:paraId="3C5A78B0" w14:textId="77777777">
        <w:trPr>
          <w:trHeight w:val="2152"/>
        </w:trPr>
        <w:tc>
          <w:tcPr>
            <w:tcW w:w="3664" w:type="dxa"/>
            <w:shd w:val="clear" w:color="auto" w:fill="99FF99"/>
          </w:tcPr>
          <w:p w14:paraId="442C8DBF" w14:textId="77777777" w:rsidR="003B50AD" w:rsidRDefault="00C47451">
            <w:r>
              <w:t>Egregious Violation (e.g., stealing an exam; submitting coursework from another class as original work across multiple courses; lying to an employer about academic performance, false identification or posing as another, in person or online)</w:t>
            </w:r>
          </w:p>
        </w:tc>
        <w:tc>
          <w:tcPr>
            <w:tcW w:w="2735" w:type="dxa"/>
            <w:shd w:val="clear" w:color="auto" w:fill="99FF99"/>
          </w:tcPr>
          <w:p w14:paraId="7C46AD21" w14:textId="77777777" w:rsidR="003B50AD" w:rsidRDefault="00C47451">
            <w:r>
              <w:t>An F in the class, Academic Integrity Seminar completion; termination from the School of Business; and at least one year suspension</w:t>
            </w:r>
          </w:p>
        </w:tc>
        <w:tc>
          <w:tcPr>
            <w:tcW w:w="5469" w:type="dxa"/>
            <w:gridSpan w:val="2"/>
            <w:shd w:val="clear" w:color="auto" w:fill="99FF99"/>
          </w:tcPr>
          <w:p w14:paraId="3E6CB589" w14:textId="77777777" w:rsidR="003B50AD" w:rsidRDefault="00C47451">
            <w:r>
              <w:t>An F in the class; Academic Integrity Seminar completion; termination from the School of Business; and expulsion</w:t>
            </w:r>
          </w:p>
          <w:p w14:paraId="6B7D2DFF" w14:textId="77777777" w:rsidR="003B50AD" w:rsidRDefault="003B50AD"/>
        </w:tc>
      </w:tr>
    </w:tbl>
    <w:p w14:paraId="75D4C4E3" w14:textId="77777777" w:rsidR="003B50AD" w:rsidRDefault="003B50AD">
      <w:pPr>
        <w:spacing w:after="120" w:line="360" w:lineRule="auto"/>
        <w:jc w:val="both"/>
        <w:rPr>
          <w:rFonts w:ascii="Times New Roman" w:eastAsia="Times New Roman" w:hAnsi="Times New Roman" w:cs="Times New Roman"/>
        </w:rPr>
      </w:pPr>
    </w:p>
    <w:sectPr w:rsidR="003B50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0330A"/>
    <w:multiLevelType w:val="multilevel"/>
    <w:tmpl w:val="73284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D7746B"/>
    <w:multiLevelType w:val="multilevel"/>
    <w:tmpl w:val="D82EE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AD"/>
    <w:rsid w:val="003B50AD"/>
    <w:rsid w:val="00634879"/>
    <w:rsid w:val="006D441D"/>
    <w:rsid w:val="007023B5"/>
    <w:rsid w:val="007E2AFA"/>
    <w:rsid w:val="00C47451"/>
    <w:rsid w:val="00CE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42CF"/>
  <w15:docId w15:val="{30CBEF9B-03D1-4B29-9BB8-93B19558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02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3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23B5"/>
    <w:rPr>
      <w:b/>
      <w:bCs/>
    </w:rPr>
  </w:style>
  <w:style w:type="character" w:customStyle="1" w:styleId="CommentSubjectChar">
    <w:name w:val="Comment Subject Char"/>
    <w:basedOn w:val="CommentTextChar"/>
    <w:link w:val="CommentSubject"/>
    <w:uiPriority w:val="99"/>
    <w:semiHidden/>
    <w:rsid w:val="007023B5"/>
    <w:rPr>
      <w:b/>
      <w:bCs/>
      <w:sz w:val="20"/>
      <w:szCs w:val="20"/>
    </w:rPr>
  </w:style>
  <w:style w:type="table" w:styleId="TableGrid">
    <w:name w:val="Table Grid"/>
    <w:basedOn w:val="TableNormal"/>
    <w:uiPriority w:val="39"/>
    <w:rsid w:val="006D441D"/>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ndcloud.com/returns-oninvestment/the-decapitalization-of-the-fossil-fuel-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rstme@gmu.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 Horstmeyer</dc:creator>
  <cp:lastModifiedBy>Derek M Horstmeyer</cp:lastModifiedBy>
  <cp:revision>2</cp:revision>
  <dcterms:created xsi:type="dcterms:W3CDTF">2020-08-15T17:46:00Z</dcterms:created>
  <dcterms:modified xsi:type="dcterms:W3CDTF">2020-08-15T17:46:00Z</dcterms:modified>
</cp:coreProperties>
</file>